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verskrift1"/>
        <w:spacing w:lineRule="auto" w:line="276" w:before="240" w:after="120"/>
        <w:contextualSpacing/>
        <w:rPr>
          <w:rFonts w:ascii="Cambria" w:hAnsi="Cambria"/>
          <w:sz w:val="24"/>
          <w:szCs w:val="24"/>
        </w:rPr>
      </w:pPr>
      <w:r>
        <w:rPr>
          <w:rFonts w:ascii="Cambria" w:hAnsi="Cambria"/>
          <w:sz w:val="24"/>
          <w:szCs w:val="24"/>
        </w:rPr>
        <w:t>Møtereferat fra FAU ved Jessheim skole og ressurssenter</w:t>
      </w:r>
    </w:p>
    <w:p>
      <w:pPr>
        <w:pStyle w:val="Normal"/>
        <w:spacing w:lineRule="auto" w:line="276"/>
        <w:rPr>
          <w:rFonts w:ascii="Cambria" w:hAnsi="Cambria"/>
          <w:b/>
          <w:b/>
          <w:caps/>
          <w:sz w:val="24"/>
          <w:szCs w:val="24"/>
        </w:rPr>
      </w:pPr>
      <w:r>
        <w:rPr>
          <w:rFonts w:ascii="Cambria" w:hAnsi="Cambria"/>
          <w:b/>
          <w:caps/>
          <w:sz w:val="24"/>
          <w:szCs w:val="24"/>
        </w:rPr>
      </w:r>
      <w:bookmarkStart w:id="0" w:name="Tittel"/>
      <w:bookmarkStart w:id="1" w:name="Tittel"/>
      <w:bookmarkEnd w:id="1"/>
    </w:p>
    <w:p>
      <w:pPr>
        <w:pStyle w:val="Normal"/>
        <w:spacing w:lineRule="auto" w:line="276"/>
        <w:rPr>
          <w:rFonts w:ascii="Cambria" w:hAnsi="Cambria"/>
          <w:sz w:val="24"/>
          <w:szCs w:val="24"/>
        </w:rPr>
      </w:pPr>
      <w:bookmarkStart w:id="2" w:name="Start"/>
      <w:bookmarkEnd w:id="2"/>
      <w:r>
        <w:rPr>
          <w:rFonts w:ascii="Cambria" w:hAnsi="Cambria"/>
          <w:sz w:val="24"/>
          <w:szCs w:val="24"/>
        </w:rPr>
        <w:t>Dato: 06.05.2020</w:t>
      </w:r>
      <w:r>
        <w:rPr>
          <w:rFonts w:ascii="Cambria" w:hAnsi="Cambria"/>
          <w:caps/>
          <w:sz w:val="24"/>
          <w:szCs w:val="24"/>
        </w:rPr>
        <w:br/>
      </w:r>
      <w:r>
        <w:rPr>
          <w:rFonts w:ascii="Cambria" w:hAnsi="Cambria"/>
          <w:sz w:val="24"/>
          <w:szCs w:val="24"/>
        </w:rPr>
        <w:t>Tid: 1900-2100</w:t>
      </w:r>
      <w:r>
        <w:rPr>
          <w:rFonts w:ascii="Cambria" w:hAnsi="Cambria"/>
          <w:caps/>
          <w:sz w:val="24"/>
          <w:szCs w:val="24"/>
        </w:rPr>
        <w:br/>
      </w:r>
      <w:r>
        <w:rPr>
          <w:rFonts w:ascii="Cambria" w:hAnsi="Cambria"/>
          <w:sz w:val="24"/>
          <w:szCs w:val="24"/>
        </w:rPr>
        <w:t>Sted: Via Teams</w:t>
      </w:r>
    </w:p>
    <w:p>
      <w:pPr>
        <w:pStyle w:val="Normal"/>
        <w:spacing w:lineRule="auto" w:line="276"/>
        <w:rPr/>
      </w:pPr>
      <w:r>
        <w:rPr>
          <w:rFonts w:ascii="Cambria" w:hAnsi="Cambria"/>
          <w:sz w:val="24"/>
          <w:szCs w:val="24"/>
        </w:rPr>
        <w:t>Tilstede: 16</w:t>
      </w:r>
      <w:r>
        <w:rPr>
          <w:rFonts w:cs="ComicSansMS" w:ascii="Cambria" w:hAnsi="Cambria"/>
          <w:color w:val="000000"/>
          <w:kern w:val="2"/>
          <w:sz w:val="24"/>
          <w:szCs w:val="24"/>
          <w:lang w:val="en-US"/>
        </w:rPr>
        <w:t xml:space="preserve"> </w:t>
      </w:r>
      <w:r>
        <w:rPr>
          <w:rFonts w:cs="ComicSansMS" w:ascii="Cambria" w:hAnsi="Cambria"/>
          <w:color w:val="000000"/>
          <w:kern w:val="2"/>
          <w:sz w:val="24"/>
          <w:szCs w:val="24"/>
          <w:lang w:val="en-US"/>
        </w:rPr>
        <w:t>personer</w:t>
      </w:r>
    </w:p>
    <w:p>
      <w:pPr>
        <w:pStyle w:val="Normal"/>
        <w:spacing w:lineRule="auto" w:line="276"/>
        <w:rPr>
          <w:rFonts w:ascii="Cambria" w:hAnsi="Cambria" w:cs="ComicSansMS"/>
          <w:color w:val="000000"/>
          <w:kern w:val="2"/>
          <w:sz w:val="24"/>
          <w:szCs w:val="24"/>
          <w:lang w:val="en-US"/>
        </w:rPr>
      </w:pPr>
      <w:r>
        <w:rPr/>
      </w:r>
    </w:p>
    <w:p>
      <w:pPr>
        <w:pStyle w:val="Normal"/>
        <w:spacing w:lineRule="auto" w:line="276"/>
        <w:rPr>
          <w:rFonts w:ascii="Cambria" w:hAnsi="Cambria"/>
          <w:sz w:val="24"/>
          <w:szCs w:val="24"/>
        </w:rPr>
      </w:pPr>
      <w:r>
        <w:rPr>
          <w:rFonts w:ascii="Cambria" w:hAnsi="Cambria"/>
          <w:b/>
          <w:sz w:val="24"/>
          <w:szCs w:val="24"/>
        </w:rPr>
        <w:t>SAKER:</w:t>
      </w:r>
    </w:p>
    <w:p>
      <w:pPr>
        <w:pStyle w:val="Normal"/>
        <w:spacing w:lineRule="auto" w:line="276"/>
        <w:rPr>
          <w:rFonts w:ascii="Cambria" w:hAnsi="Cambria"/>
          <w:sz w:val="24"/>
          <w:szCs w:val="24"/>
        </w:rPr>
      </w:pPr>
      <w:r>
        <w:rPr>
          <w:rFonts w:ascii="Cambria" w:hAnsi="Cambria"/>
          <w:sz w:val="24"/>
          <w:szCs w:val="24"/>
        </w:rPr>
      </w:r>
    </w:p>
    <w:p>
      <w:pPr>
        <w:pStyle w:val="ListParagraph"/>
        <w:spacing w:lineRule="auto" w:line="276"/>
        <w:ind w:left="720" w:hanging="0"/>
        <w:rPr/>
      </w:pPr>
      <w:r>
        <w:rPr>
          <w:rFonts w:ascii="Cambria" w:hAnsi="Cambria"/>
          <w:b/>
          <w:bCs/>
          <w:i w:val="false"/>
          <w:caps w:val="false"/>
          <w:smallCaps w:val="false"/>
          <w:color w:val="1D2129"/>
          <w:spacing w:val="0"/>
          <w:sz w:val="24"/>
          <w:szCs w:val="24"/>
        </w:rPr>
        <w:t>Trafikkgruppa</w:t>
      </w:r>
    </w:p>
    <w:p>
      <w:pPr>
        <w:pStyle w:val="ListParagraph"/>
        <w:numPr>
          <w:ilvl w:val="0"/>
          <w:numId w:val="2"/>
        </w:numPr>
        <w:spacing w:lineRule="auto" w:line="276"/>
        <w:rPr>
          <w:rFonts w:ascii="Cambria" w:hAnsi="Cambria"/>
          <w:sz w:val="24"/>
          <w:szCs w:val="24"/>
        </w:rPr>
      </w:pPr>
      <w:r>
        <w:rPr>
          <w:rFonts w:ascii="Cambria" w:hAnsi="Cambria"/>
          <w:b w:val="false"/>
          <w:bCs/>
          <w:i w:val="false"/>
          <w:caps w:val="false"/>
          <w:smallCaps w:val="false"/>
          <w:color w:val="1D2129"/>
          <w:spacing w:val="0"/>
          <w:sz w:val="24"/>
          <w:szCs w:val="24"/>
        </w:rPr>
        <w:t xml:space="preserve">Søknad om fartsdumper er sendt. Her er det også støtte fra kommunens </w:t>
        <w:tab/>
        <w:t>representat i SU.</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Det skal utarbeides ny parkeringsstrategi ifra kommunen –  i den forbindelse det skal gjøres befaring ifm parkering/drop-off sammen med politikere. Ønsker å få dette gjennomført før sommeren.</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Det er ikke nok parkering til de ansatte, de parkerer også  i drop-off-sonen. Kan det være aktuelt med ansattparkering på området bak skolen, på tomtene mellom 7.trinn og Sørenstua?</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Kan det være aktuelt å flytte dumphusken og utvide parkeringsplassen?</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Er det mulig å lage 2 dropoff-soner?</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Hoppensprettbussen tar stor plass i drop-off-sone</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Søppelskuret gir dårlig sikt fra Leiv Holthes vei, når bussene kjører inn/ut der i det mange kommer gående/syklende.</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Oppfordre alle til å gå/sykle til skolen, for dermed å redusere antall biler som er inne på området i forbindelse med henting og levering, her kommer det Transpondermelding .</w:t>
      </w:r>
    </w:p>
    <w:p>
      <w:pPr>
        <w:pStyle w:val="ListParagraph"/>
        <w:numPr>
          <w:ilvl w:val="0"/>
          <w:numId w:val="2"/>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«Gå-til-skolen-aksjon» er aktuelt, men alle trinn må være tilbake på skolen før det gjennomføres. Tar sikte på å arrangere det på høsten, dermed kan informasjon og gode vaner også nå frem til de nye førsteklassingene.</w:t>
      </w:r>
    </w:p>
    <w:p>
      <w:pPr>
        <w:pStyle w:val="ListParagraph"/>
        <w:spacing w:lineRule="auto" w:line="276"/>
        <w:ind w:left="720" w:hanging="0"/>
        <w:rPr>
          <w:rFonts w:ascii="Cambria" w:hAnsi="Cambria"/>
          <w:b w:val="false"/>
          <w:b w:val="false"/>
          <w:bCs w:val="false"/>
          <w:i w:val="false"/>
          <w:i w:val="false"/>
          <w:caps w:val="false"/>
          <w:smallCaps w:val="false"/>
          <w:color w:val="1D2129"/>
          <w:spacing w:val="0"/>
          <w:sz w:val="24"/>
          <w:szCs w:val="24"/>
        </w:rPr>
      </w:pPr>
      <w:r>
        <w:rPr>
          <w:rFonts w:ascii="Cambria" w:hAnsi="Cambria"/>
          <w:b w:val="false"/>
          <w:bCs w:val="false"/>
          <w:i w:val="false"/>
          <w:caps w:val="false"/>
          <w:smallCaps w:val="false"/>
          <w:color w:val="1D2129"/>
          <w:spacing w:val="0"/>
          <w:sz w:val="24"/>
          <w:szCs w:val="24"/>
        </w:rPr>
      </w:r>
    </w:p>
    <w:p>
      <w:pPr>
        <w:pStyle w:val="Normal"/>
        <w:spacing w:lineRule="auto" w:line="276" w:before="0" w:after="0"/>
        <w:ind w:hanging="0"/>
        <w:rPr/>
      </w:pPr>
      <w:r>
        <w:rPr>
          <w:rFonts w:eastAsia="Times New Roman" w:cs="LiberationSans-Bold" w:ascii="Cambria" w:hAnsi="Cambria"/>
          <w:b/>
          <w:bCs/>
          <w:i w:val="false"/>
          <w:caps w:val="false"/>
          <w:smallCaps w:val="false"/>
          <w:color w:val="000000"/>
          <w:spacing w:val="0"/>
          <w:kern w:val="2"/>
          <w:sz w:val="24"/>
          <w:szCs w:val="24"/>
        </w:rPr>
        <w:t>Læring- og miljø- og trivselsgruppa:</w:t>
      </w:r>
    </w:p>
    <w:p>
      <w:pPr>
        <w:pStyle w:val="Normal"/>
        <w:spacing w:lineRule="auto" w:line="276" w:before="0" w:after="0"/>
        <w:ind w:hanging="0"/>
        <w:rPr>
          <w:rFonts w:eastAsia="Times New Roman" w:cs="LiberationSans-Bold"/>
          <w:b w:val="false"/>
          <w:b w:val="false"/>
          <w:bCs w:val="false"/>
          <w:i w:val="false"/>
          <w:i w:val="false"/>
          <w:caps w:val="false"/>
          <w:smallCaps w:val="false"/>
          <w:color w:val="000000"/>
          <w:spacing w:val="0"/>
          <w:kern w:val="2"/>
        </w:rPr>
      </w:pPr>
      <w:r>
        <w:rPr>
          <w:rFonts w:eastAsia="Times New Roman" w:cs="LiberationSans-Bold"/>
          <w:b w:val="false"/>
          <w:bCs w:val="false"/>
          <w:i w:val="false"/>
          <w:caps w:val="false"/>
          <w:smallCaps w:val="false"/>
          <w:color w:val="000000"/>
          <w:spacing w:val="0"/>
          <w:kern w:val="2"/>
        </w:rPr>
      </w:r>
    </w:p>
    <w:p>
      <w:pPr>
        <w:pStyle w:val="Normal"/>
        <w:spacing w:lineRule="auto" w:line="276" w:before="0" w:after="0"/>
        <w:ind w:hanging="0"/>
        <w:rPr>
          <w:rFonts w:ascii="Cambria" w:hAnsi="Cambria"/>
          <w:sz w:val="24"/>
          <w:szCs w:val="24"/>
        </w:rPr>
      </w:pPr>
      <w:r>
        <w:rPr>
          <w:rFonts w:eastAsia="Times New Roman" w:cs="LiberationSans-Bold" w:ascii="Cambria" w:hAnsi="Cambria"/>
          <w:b w:val="false"/>
          <w:bCs w:val="false"/>
          <w:i w:val="false"/>
          <w:caps w:val="false"/>
          <w:smallCaps w:val="false"/>
          <w:color w:val="000000"/>
          <w:spacing w:val="0"/>
          <w:kern w:val="2"/>
          <w:sz w:val="24"/>
          <w:szCs w:val="24"/>
        </w:rPr>
        <w:tab/>
        <w:t>Rusforebyggende foredrag for 7.trinn ble dessverre avlyst.</w:t>
      </w:r>
    </w:p>
    <w:p>
      <w:pPr>
        <w:pStyle w:val="ListParagraph"/>
        <w:spacing w:lineRule="auto" w:line="276"/>
        <w:ind w:left="720" w:hanging="0"/>
        <w:rPr>
          <w:rFonts w:ascii="Cambria" w:hAnsi="Cambria"/>
          <w:b/>
          <w:b/>
          <w:bCs/>
          <w:i w:val="false"/>
          <w:i w:val="false"/>
          <w:caps w:val="false"/>
          <w:smallCaps w:val="false"/>
          <w:color w:val="1D2129"/>
          <w:spacing w:val="0"/>
          <w:sz w:val="24"/>
          <w:szCs w:val="24"/>
        </w:rPr>
      </w:pPr>
      <w:r>
        <w:rPr>
          <w:rFonts w:ascii="Cambria" w:hAnsi="Cambria"/>
          <w:b/>
          <w:bCs/>
          <w:i w:val="false"/>
          <w:caps w:val="false"/>
          <w:smallCaps w:val="false"/>
          <w:color w:val="1D2129"/>
          <w:spacing w:val="0"/>
          <w:sz w:val="24"/>
          <w:szCs w:val="24"/>
        </w:rPr>
      </w:r>
    </w:p>
    <w:p>
      <w:pPr>
        <w:pStyle w:val="ListParagraph"/>
        <w:spacing w:lineRule="auto" w:line="276"/>
        <w:ind w:left="720" w:hanging="0"/>
        <w:rPr/>
      </w:pPr>
      <w:r>
        <w:rPr>
          <w:rFonts w:ascii="Cambria" w:hAnsi="Cambria"/>
          <w:b/>
          <w:bCs/>
          <w:i w:val="false"/>
          <w:caps w:val="false"/>
          <w:smallCaps w:val="false"/>
          <w:color w:val="1D2129"/>
          <w:spacing w:val="0"/>
          <w:sz w:val="24"/>
          <w:szCs w:val="24"/>
        </w:rPr>
        <w:t>Nytt fra KFU</w:t>
      </w:r>
      <w:r>
        <w:rPr>
          <w:rFonts w:ascii="Cambria" w:hAnsi="Cambria"/>
          <w:b w:val="false"/>
          <w:i w:val="false"/>
          <w:caps w:val="false"/>
          <w:smallCaps w:val="false"/>
          <w:color w:val="1D2129"/>
          <w:spacing w:val="0"/>
          <w:sz w:val="24"/>
          <w:szCs w:val="24"/>
        </w:rPr>
        <w:t xml:space="preserve">. </w:t>
      </w:r>
    </w:p>
    <w:p>
      <w:pPr>
        <w:pStyle w:val="ListParagraph"/>
        <w:numPr>
          <w:ilvl w:val="0"/>
          <w:numId w:val="3"/>
        </w:numPr>
        <w:spacing w:lineRule="auto" w:line="276"/>
        <w:rPr/>
      </w:pPr>
      <w:r>
        <w:rPr>
          <w:rFonts w:ascii="Cambria" w:hAnsi="Cambria"/>
          <w:b w:val="false"/>
          <w:i w:val="false"/>
          <w:caps w:val="false"/>
          <w:smallCaps w:val="false"/>
          <w:color w:val="1D2129"/>
          <w:spacing w:val="0"/>
          <w:sz w:val="24"/>
          <w:szCs w:val="24"/>
        </w:rPr>
        <w:t xml:space="preserve">Referat fra sist møte kan leses her: </w:t>
        <w:tab/>
      </w:r>
      <w:hyperlink r:id="rId2">
        <w:r>
          <w:rPr>
            <w:rStyle w:val="Internettlenke"/>
            <w:rFonts w:ascii="Cambria" w:hAnsi="Cambria"/>
            <w:b w:val="false"/>
            <w:i w:val="false"/>
            <w:caps w:val="false"/>
            <w:smallCaps w:val="false"/>
            <w:strike w:val="false"/>
            <w:dstrike w:val="false"/>
            <w:color w:val="385898"/>
            <w:spacing w:val="0"/>
            <w:sz w:val="24"/>
            <w:szCs w:val="24"/>
            <w:u w:val="none"/>
            <w:effect w:val="none"/>
          </w:rPr>
          <w:t>https://sru.ullensaker.kommune.no/api/utvalg/10/moter/3609/dokumenter/1</w:t>
        </w:r>
      </w:hyperlink>
    </w:p>
    <w:p>
      <w:pPr>
        <w:pStyle w:val="ListParagraph"/>
        <w:numPr>
          <w:ilvl w:val="0"/>
          <w:numId w:val="3"/>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Sårbare barn – er de tatt vare på i god nok grad i disse dager? Kommunen hadde tilbud på skolen også i påsken, selv om ingen benyttet seg av dette.</w:t>
      </w:r>
    </w:p>
    <w:p>
      <w:pPr>
        <w:pStyle w:val="ListParagraph"/>
        <w:numPr>
          <w:ilvl w:val="0"/>
          <w:numId w:val="3"/>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 har bedt kommunen følge mer opp på 9A-saker, og se dette opp imot elevundersøkelsen.</w:t>
      </w:r>
    </w:p>
    <w:p>
      <w:pPr>
        <w:pStyle w:val="ListParagraph"/>
        <w:numPr>
          <w:ilvl w:val="0"/>
          <w:numId w:val="3"/>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Lærernormen: JSR ligger godt an og har dekning på lærernormen på alle trinn, men dette gjelder ikke alle andre skolene i kommunen.</w:t>
      </w:r>
    </w:p>
    <w:p>
      <w:pPr>
        <w:pStyle w:val="ListParagraph"/>
        <w:numPr>
          <w:ilvl w:val="0"/>
          <w:numId w:val="3"/>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Hjemmeskole og tilbakevending til skolen – innspill fra klassene?</w:t>
      </w:r>
    </w:p>
    <w:p>
      <w:pPr>
        <w:pStyle w:val="ListParagraph"/>
        <w:spacing w:lineRule="auto" w:line="276"/>
        <w:ind w:left="180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spacing w:lineRule="auto" w:line="276"/>
        <w:ind w:left="180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spacing w:lineRule="auto" w:line="276"/>
        <w:ind w:left="720" w:hanging="0"/>
        <w:rPr>
          <w:rFonts w:ascii="Cambria" w:hAnsi="Cambria"/>
          <w:b/>
          <w:b/>
          <w:bCs/>
          <w:sz w:val="24"/>
          <w:szCs w:val="24"/>
        </w:rPr>
      </w:pPr>
      <w:r>
        <w:rPr>
          <w:rFonts w:ascii="Cambria" w:hAnsi="Cambria"/>
          <w:b/>
          <w:bCs/>
          <w:i w:val="false"/>
          <w:caps w:val="false"/>
          <w:smallCaps w:val="false"/>
          <w:color w:val="1D2129"/>
          <w:spacing w:val="0"/>
          <w:sz w:val="24"/>
          <w:szCs w:val="24"/>
        </w:rPr>
        <w:t>Hjemmeskole og tilbakevending til skolen – innspill fra klassene?</w:t>
      </w:r>
    </w:p>
    <w:p>
      <w:pPr>
        <w:pStyle w:val="ListParagraph"/>
        <w:numPr>
          <w:ilvl w:val="0"/>
          <w:numId w:val="1"/>
        </w:numPr>
        <w:spacing w:lineRule="auto" w:line="276"/>
        <w:rPr>
          <w:rFonts w:ascii="Cambria" w:hAnsi="Cambria"/>
          <w:sz w:val="24"/>
          <w:szCs w:val="24"/>
        </w:rPr>
      </w:pPr>
      <w:r>
        <w:rPr>
          <w:rFonts w:ascii="Calibri" w:hAnsi="Calibri" w:asciiTheme="minorHAnsi" w:hAnsiTheme="minorHAnsi"/>
          <w:b w:val="false"/>
          <w:i w:val="false"/>
          <w:caps w:val="false"/>
          <w:smallCaps w:val="false"/>
          <w:color w:val="1D2129"/>
          <w:spacing w:val="0"/>
          <w:sz w:val="24"/>
          <w:szCs w:val="24"/>
        </w:rPr>
        <w:t>Mange syntes det har gått greit med hjemmeskole og tilbakevending til skolen, for de som har fått lov til det. Det er tross alt en uvant situasjon for alle, og det har vært mye godt arbeid med planer og informasjon.</w:t>
      </w:r>
    </w:p>
    <w:p>
      <w:pPr>
        <w:pStyle w:val="ListParagraph"/>
        <w:numPr>
          <w:ilvl w:val="0"/>
          <w:numId w:val="1"/>
        </w:numPr>
        <w:spacing w:lineRule="auto" w:line="276"/>
        <w:rPr>
          <w:rFonts w:ascii="Cambria" w:hAnsi="Cambria"/>
          <w:sz w:val="24"/>
          <w:szCs w:val="24"/>
        </w:rPr>
      </w:pPr>
      <w:r>
        <w:rPr>
          <w:rFonts w:ascii="Calibri" w:hAnsi="Calibri" w:asciiTheme="minorHAnsi" w:hAnsiTheme="minorHAnsi"/>
          <w:b w:val="false"/>
          <w:i w:val="false"/>
          <w:caps w:val="false"/>
          <w:smallCaps w:val="false"/>
          <w:color w:val="1D2129"/>
          <w:spacing w:val="0"/>
          <w:sz w:val="24"/>
          <w:szCs w:val="24"/>
        </w:rPr>
        <w:t xml:space="preserve">Det er veldig individuelt hvordan man har opplevd hjemmeskole. </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For noen har det vært stressende med hektisk og full timeplan, der ungene har trengt mye hjelp og støtte.</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På noen trinn har det vært ulike plattformer og informasjonskanaler, og endel å sette seg inn i, både for elevene og foreldrene.</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En del har savnet fellesopplegg/samling/undervisning til 1., 5.trinn, 7.trinn. Mens 2. og 4. og 6.trinn har hatt endel av dette.</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Det virker som det har vært veldig varierende fra trinn til trinn, har det vært manglende føringer fra skolen eller retningslinjene? De burde kanskje ha litt mer felles agenda, ser ut som det er store ulikheter når det gjelder hva de lærer og hvordan.</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Timeantallet til hvertfall 4.trinn er nå redusert i forhold til hvilket timeantall de skulle hatt. Vil dette taes igjen? Er det snakk om utvidet skole utover mot sommeren?</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Dersom skolene blir stengt igjen, er det viktig at de gir skoletilbud til de som ikke har taklet hjemmeskole så godt. Og får vi fanget opp de sårbare barna?</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 som fortsatt har hjemmeskole pga ulike hensyn, hvordan skal det gjøres ift kartleggingsprøvene?</w:t>
      </w:r>
    </w:p>
    <w:p>
      <w:pPr>
        <w:pStyle w:val="ListParagraph"/>
        <w:numPr>
          <w:ilvl w:val="0"/>
          <w:numId w:val="1"/>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Det må gjerne gjennomføres evaluering direkte fra skolen til hver enkelt familie.</w:t>
      </w:r>
    </w:p>
    <w:p>
      <w:pPr>
        <w:pStyle w:val="ListParagraph"/>
        <w:numPr>
          <w:ilvl w:val="0"/>
          <w:numId w:val="0"/>
        </w:numPr>
        <w:spacing w:lineRule="auto" w:line="276"/>
        <w:ind w:left="216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spacing w:lineRule="auto" w:line="276"/>
        <w:ind w:left="720" w:hanging="0"/>
        <w:rPr>
          <w:rFonts w:ascii="Cambria" w:hAnsi="Cambria"/>
          <w:b/>
          <w:b/>
          <w:bCs/>
          <w:sz w:val="24"/>
          <w:szCs w:val="24"/>
        </w:rPr>
      </w:pPr>
      <w:r>
        <w:rPr>
          <w:rFonts w:ascii="Cambria" w:hAnsi="Cambria"/>
          <w:b/>
          <w:bCs/>
          <w:i w:val="false"/>
          <w:caps w:val="false"/>
          <w:smallCaps w:val="false"/>
          <w:color w:val="1D2129"/>
          <w:spacing w:val="0"/>
          <w:sz w:val="24"/>
          <w:szCs w:val="24"/>
        </w:rPr>
        <w:t>Melkepengene</w:t>
      </w:r>
    </w:p>
    <w:p>
      <w:pPr>
        <w:pStyle w:val="ListParagraph"/>
        <w:numPr>
          <w:ilvl w:val="0"/>
          <w:numId w:val="4"/>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 xml:space="preserve">Det ble et overskudd av melkepengeordningen når skolen var stengt.  </w:t>
        <w:tab/>
      </w:r>
    </w:p>
    <w:p>
      <w:pPr>
        <w:pStyle w:val="ListParagraph"/>
        <w:numPr>
          <w:ilvl w:val="0"/>
          <w:numId w:val="4"/>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Disse pengene har gått til FAU, som igjen skal gå til elevene. Disse tenker vi kan brukes til noe hyggelig for elevene, dette får bli til høsten når vi vet litt  mer om hvilke restriksjoner som kommer. Festkomiteen involveres.</w:t>
      </w:r>
    </w:p>
    <w:p>
      <w:pPr>
        <w:pStyle w:val="ListParagraph"/>
        <w:spacing w:lineRule="auto" w:line="276"/>
        <w:ind w:left="720" w:hanging="0"/>
        <w:rPr>
          <w:rFonts w:ascii="Cambria" w:hAnsi="Cambria"/>
          <w:sz w:val="24"/>
          <w:szCs w:val="24"/>
        </w:rPr>
      </w:pPr>
      <w:r>
        <w:rPr>
          <w:rFonts w:ascii="Cambria" w:hAnsi="Cambria"/>
          <w:b w:val="false"/>
          <w:i w:val="false"/>
          <w:caps w:val="false"/>
          <w:smallCaps w:val="false"/>
          <w:color w:val="1D2129"/>
          <w:spacing w:val="0"/>
          <w:sz w:val="24"/>
          <w:szCs w:val="24"/>
        </w:rPr>
        <w:tab/>
      </w:r>
    </w:p>
    <w:p>
      <w:pPr>
        <w:pStyle w:val="ListParagraph"/>
        <w:spacing w:lineRule="auto" w:line="276"/>
        <w:ind w:left="720" w:hanging="0"/>
        <w:rPr>
          <w:rFonts w:ascii="Cambria" w:hAnsi="Cambria"/>
          <w:b/>
          <w:b/>
          <w:bCs/>
          <w:sz w:val="24"/>
          <w:szCs w:val="24"/>
        </w:rPr>
      </w:pPr>
      <w:r>
        <w:rPr>
          <w:rFonts w:ascii="Cambria" w:hAnsi="Cambria"/>
          <w:b/>
          <w:bCs/>
          <w:i w:val="false"/>
          <w:caps w:val="false"/>
          <w:smallCaps w:val="false"/>
          <w:color w:val="1D2129"/>
          <w:spacing w:val="0"/>
          <w:sz w:val="24"/>
          <w:szCs w:val="24"/>
        </w:rPr>
        <w:t>17. mai</w:t>
      </w:r>
    </w:p>
    <w:p>
      <w:pPr>
        <w:pStyle w:val="ListParagraph"/>
        <w:numPr>
          <w:ilvl w:val="0"/>
          <w:numId w:val="8"/>
        </w:numPr>
        <w:spacing w:lineRule="auto" w:line="276"/>
        <w:rPr/>
      </w:pPr>
      <w:r>
        <w:rPr>
          <w:rFonts w:ascii="Cambria" w:hAnsi="Cambria"/>
          <w:b w:val="false"/>
          <w:i w:val="false"/>
          <w:caps w:val="false"/>
          <w:smallCaps w:val="false"/>
          <w:color w:val="1D2129"/>
          <w:spacing w:val="0"/>
          <w:sz w:val="24"/>
          <w:szCs w:val="24"/>
        </w:rPr>
        <w:t>Ullensaker kommune ønsker at man feirer 17.mai hjemme og har retningslinjer om at det ikke skal være skolearrangementer, det vil etter avtale med kommunen og rektor bli:</w:t>
      </w:r>
    </w:p>
    <w:p>
      <w:pPr>
        <w:pStyle w:val="ListParagraph"/>
        <w:numPr>
          <w:ilvl w:val="1"/>
          <w:numId w:val="5"/>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ab/>
        <w:t>Flaggheising ved Sørenstua utføres av 17. maikomiteen.</w:t>
      </w:r>
    </w:p>
    <w:p>
      <w:pPr>
        <w:pStyle w:val="ListParagraph"/>
        <w:numPr>
          <w:ilvl w:val="1"/>
          <w:numId w:val="5"/>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ab/>
        <w:t>Pynting av skolen, som henger oppe til 18. mai, slik at barna som er tilbake på skolen får glede av det.</w:t>
      </w:r>
    </w:p>
    <w:p>
      <w:pPr>
        <w:pStyle w:val="ListParagraph"/>
        <w:spacing w:lineRule="auto" w:line="276"/>
        <w:ind w:left="72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spacing w:lineRule="auto" w:line="276"/>
        <w:ind w:left="720" w:hanging="0"/>
        <w:rPr>
          <w:rFonts w:ascii="Cambria" w:hAnsi="Cambria"/>
          <w:b/>
          <w:b/>
          <w:bCs/>
          <w:sz w:val="24"/>
          <w:szCs w:val="24"/>
        </w:rPr>
      </w:pPr>
      <w:r>
        <w:rPr>
          <w:rFonts w:ascii="Cambria" w:hAnsi="Cambria"/>
          <w:b/>
          <w:bCs/>
          <w:i w:val="false"/>
          <w:caps w:val="false"/>
          <w:smallCaps w:val="false"/>
          <w:color w:val="1D2129"/>
          <w:spacing w:val="0"/>
          <w:sz w:val="24"/>
          <w:szCs w:val="24"/>
        </w:rPr>
        <w:t>SU-møte 12.mai, noen som har saker å ta opp?</w:t>
      </w:r>
    </w:p>
    <w:p>
      <w:pPr>
        <w:pStyle w:val="ListParagraph"/>
        <w:numPr>
          <w:ilvl w:val="0"/>
          <w:numId w:val="6"/>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 xml:space="preserve">De sårbare barna i forbindelse med stengt skole, fanges de opp? Det kan bli mange uker skolegang uten noe læring på enkelte elever. Hva skjer mot sommeren, evt hvis skolene stenges igjen. </w:t>
      </w:r>
    </w:p>
    <w:p>
      <w:pPr>
        <w:pStyle w:val="ListParagraph"/>
        <w:numPr>
          <w:ilvl w:val="0"/>
          <w:numId w:val="6"/>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Skolens uteområde på kveldstid – slåssing/narkotika, politiet ikke har kapasitet.</w:t>
      </w:r>
    </w:p>
    <w:p>
      <w:pPr>
        <w:pStyle w:val="ListParagraph"/>
        <w:numPr>
          <w:ilvl w:val="0"/>
          <w:numId w:val="6"/>
        </w:numPr>
        <w:spacing w:lineRule="auto" w:line="276"/>
        <w:rPr>
          <w:rFonts w:ascii="Cambria" w:hAnsi="Cambria"/>
          <w:sz w:val="24"/>
          <w:szCs w:val="24"/>
        </w:rPr>
      </w:pPr>
      <w:r>
        <w:rPr>
          <w:rFonts w:ascii="Cambria" w:hAnsi="Cambria"/>
          <w:b w:val="false"/>
          <w:i w:val="false"/>
          <w:caps w:val="false"/>
          <w:smallCaps w:val="false"/>
          <w:color w:val="1D2129"/>
          <w:spacing w:val="0"/>
          <w:sz w:val="24"/>
          <w:szCs w:val="24"/>
        </w:rPr>
        <w:t>Vi ble tidligere informert om varslingssaken, hva skjer videre?</w:t>
      </w:r>
    </w:p>
    <w:p>
      <w:pPr>
        <w:pStyle w:val="ListParagraph"/>
        <w:numPr>
          <w:ilvl w:val="0"/>
          <w:numId w:val="6"/>
        </w:numPr>
        <w:spacing w:lineRule="auto" w:line="276"/>
        <w:rPr>
          <w:rFonts w:ascii="Cambria" w:hAnsi="Cambria"/>
          <w:sz w:val="24"/>
          <w:szCs w:val="24"/>
        </w:rPr>
      </w:pPr>
      <w:r>
        <w:rPr>
          <w:rFonts w:ascii="Calibri" w:hAnsi="Calibri" w:asciiTheme="minorHAnsi" w:hAnsiTheme="minorHAnsi"/>
          <w:b w:val="false"/>
          <w:i w:val="false"/>
          <w:caps w:val="false"/>
          <w:smallCaps w:val="false"/>
          <w:color w:val="1D2129"/>
          <w:spacing w:val="0"/>
          <w:sz w:val="24"/>
          <w:szCs w:val="24"/>
        </w:rPr>
        <w:t>Svømming: tapte timer må huskes på når det blir mulig å gjennomføre svømming igjen.</w:t>
      </w:r>
    </w:p>
    <w:p>
      <w:pPr>
        <w:pStyle w:val="ListParagraph"/>
        <w:spacing w:lineRule="auto" w:line="276"/>
        <w:ind w:left="72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spacing w:lineRule="auto" w:line="276"/>
        <w:ind w:left="720" w:hanging="0"/>
        <w:rPr>
          <w:rFonts w:ascii="Cambria" w:hAnsi="Cambria"/>
          <w:sz w:val="24"/>
          <w:szCs w:val="24"/>
        </w:rPr>
      </w:pPr>
      <w:r>
        <w:rPr>
          <w:rFonts w:ascii="Cambria" w:hAnsi="Cambria"/>
          <w:b/>
          <w:bCs/>
          <w:i w:val="false"/>
          <w:caps w:val="false"/>
          <w:smallCaps w:val="false"/>
          <w:color w:val="1D2129"/>
          <w:spacing w:val="0"/>
          <w:sz w:val="24"/>
          <w:szCs w:val="24"/>
        </w:rPr>
        <w:t>Valg til neste års styre i FAU utsettes til høstens første møte.</w:t>
      </w:r>
    </w:p>
    <w:p>
      <w:pPr>
        <w:pStyle w:val="ListParagraph"/>
        <w:spacing w:lineRule="auto" w:line="276"/>
        <w:ind w:left="1080" w:hanging="0"/>
        <w:rPr>
          <w:rFonts w:ascii="Cambria" w:hAnsi="Cambria"/>
          <w:sz w:val="24"/>
          <w:szCs w:val="24"/>
        </w:rPr>
      </w:pPr>
      <w:r>
        <w:rPr>
          <w:rFonts w:ascii="Cambria" w:hAnsi="Cambria"/>
          <w:b w:val="false"/>
          <w:i w:val="false"/>
          <w:caps w:val="false"/>
          <w:smallCaps w:val="false"/>
          <w:color w:val="1D2129"/>
          <w:spacing w:val="0"/>
          <w:sz w:val="24"/>
          <w:szCs w:val="24"/>
        </w:rPr>
        <w:t xml:space="preserve"> </w:t>
      </w:r>
      <w:r>
        <w:rPr>
          <w:rFonts w:ascii="Cambria" w:hAnsi="Cambria"/>
          <w:b w:val="false"/>
          <w:i w:val="false"/>
          <w:caps w:val="false"/>
          <w:smallCaps w:val="false"/>
          <w:color w:val="1D2129"/>
          <w:spacing w:val="0"/>
          <w:sz w:val="24"/>
          <w:szCs w:val="24"/>
        </w:rPr>
        <w:t>Sittende FAU-representanter fortsetter helst frem til foreldremøter blir gjennomført, slik at det er lettere å få gjennomført valg.</w:t>
      </w:r>
    </w:p>
    <w:p>
      <w:pPr>
        <w:pStyle w:val="ListParagraph"/>
        <w:spacing w:lineRule="auto" w:line="276"/>
        <w:ind w:left="108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numPr>
          <w:ilvl w:val="0"/>
          <w:numId w:val="7"/>
        </w:numPr>
        <w:spacing w:lineRule="auto" w:line="276"/>
        <w:rPr>
          <w:rFonts w:ascii="Cambria" w:hAnsi="Cambria"/>
          <w:sz w:val="24"/>
          <w:szCs w:val="24"/>
        </w:rPr>
      </w:pPr>
      <w:r>
        <w:rPr>
          <w:rFonts w:ascii="Cambria" w:hAnsi="Cambria"/>
          <w:b/>
          <w:bCs/>
          <w:i w:val="false"/>
          <w:caps w:val="false"/>
          <w:smallCaps w:val="false"/>
          <w:color w:val="1D2129"/>
          <w:spacing w:val="0"/>
          <w:sz w:val="24"/>
          <w:szCs w:val="24"/>
        </w:rPr>
        <w:t>Innmeldte saker fra klassene</w:t>
      </w:r>
      <w:r>
        <w:rPr>
          <w:rFonts w:ascii="Cambria" w:hAnsi="Cambria"/>
          <w:sz w:val="24"/>
          <w:szCs w:val="24"/>
        </w:rPr>
        <w:br/>
      </w:r>
      <w:r>
        <w:rPr>
          <w:rFonts w:ascii="Cambria" w:hAnsi="Cambria"/>
          <w:b/>
          <w:bCs/>
          <w:i w:val="false"/>
          <w:caps w:val="false"/>
          <w:smallCaps w:val="false"/>
          <w:color w:val="1D2129"/>
          <w:spacing w:val="0"/>
          <w:sz w:val="24"/>
          <w:szCs w:val="24"/>
        </w:rPr>
        <w:t>Skolens område utenfor åpningstid</w:t>
      </w:r>
      <w:r>
        <w:rPr>
          <w:rFonts w:ascii="Cambria" w:hAnsi="Cambria"/>
          <w:b w:val="false"/>
          <w:i w:val="false"/>
          <w:caps w:val="false"/>
          <w:smallCaps w:val="false"/>
          <w:color w:val="1D2129"/>
          <w:spacing w:val="0"/>
          <w:sz w:val="24"/>
          <w:szCs w:val="24"/>
        </w:rPr>
        <w:t xml:space="preserve"> (Jan Erik): Det har nylig vært en episode i skolegården utenfor skolens åpningstid. Det var en samling barn fra 12 og oppover, som drev med fightclub/slåssing med tøff vold og filming av dette. Politiet hadde ikke kapasitet til å komme. Det er ikke trygt for barn å oppholde seg skolen på kveldstid. Her må informasjon ut til foreldre og elever, samt politikere. Dette taes videre til SU og KFU.</w:t>
      </w:r>
    </w:p>
    <w:p>
      <w:pPr>
        <w:pStyle w:val="ListParagraph"/>
        <w:spacing w:lineRule="auto" w:line="276"/>
        <w:ind w:left="1080" w:hanging="0"/>
        <w:rPr>
          <w:rFonts w:ascii="Cambria" w:hAnsi="Cambria"/>
          <w:b w:val="false"/>
          <w:b w:val="false"/>
          <w:i w:val="false"/>
          <w:i w:val="false"/>
          <w:caps w:val="false"/>
          <w:smallCaps w:val="false"/>
          <w:color w:val="1D2129"/>
          <w:spacing w:val="0"/>
          <w:sz w:val="24"/>
          <w:szCs w:val="24"/>
        </w:rPr>
      </w:pPr>
      <w:r>
        <w:rPr>
          <w:rFonts w:ascii="Cambria" w:hAnsi="Cambria"/>
          <w:b w:val="false"/>
          <w:i w:val="false"/>
          <w:caps w:val="false"/>
          <w:smallCaps w:val="false"/>
          <w:color w:val="1D2129"/>
          <w:spacing w:val="0"/>
          <w:sz w:val="24"/>
          <w:szCs w:val="24"/>
        </w:rPr>
      </w:r>
    </w:p>
    <w:p>
      <w:pPr>
        <w:pStyle w:val="ListParagraph"/>
        <w:spacing w:lineRule="auto" w:line="276"/>
        <w:ind w:left="720" w:hanging="0"/>
        <w:rPr>
          <w:rFonts w:ascii="Cambria" w:hAnsi="Cambria"/>
          <w:b/>
          <w:b/>
          <w:bCs/>
          <w:sz w:val="24"/>
          <w:szCs w:val="24"/>
        </w:rPr>
      </w:pPr>
      <w:r>
        <w:rPr>
          <w:rFonts w:ascii="Cambria" w:hAnsi="Cambria"/>
          <w:b/>
          <w:bCs/>
          <w:i w:val="false"/>
          <w:caps w:val="false"/>
          <w:smallCaps w:val="false"/>
          <w:color w:val="1D2129"/>
          <w:spacing w:val="0"/>
          <w:sz w:val="24"/>
          <w:szCs w:val="24"/>
        </w:rPr>
        <w:t>Eventuelt</w:t>
      </w:r>
      <w:r>
        <w:rPr>
          <w:rFonts w:ascii="Cambria" w:hAnsi="Cambria"/>
          <w:b/>
          <w:bCs/>
          <w:sz w:val="24"/>
          <w:szCs w:val="24"/>
        </w:rPr>
        <w:t xml:space="preserve"> </w:t>
      </w:r>
    </w:p>
    <w:p>
      <w:pPr>
        <w:pStyle w:val="ListParagraph"/>
        <w:spacing w:lineRule="auto" w:line="276"/>
        <w:ind w:left="720" w:hanging="0"/>
        <w:rPr>
          <w:rFonts w:ascii="Cambria" w:hAnsi="Cambria"/>
          <w:sz w:val="24"/>
          <w:szCs w:val="24"/>
        </w:rPr>
      </w:pPr>
      <w:r>
        <w:rPr>
          <w:rFonts w:ascii="Cambria" w:hAnsi="Cambria"/>
          <w:b/>
          <w:bCs/>
          <w:sz w:val="24"/>
          <w:szCs w:val="24"/>
        </w:rPr>
        <w:tab/>
        <w:t xml:space="preserve">7.trinn </w:t>
      </w:r>
      <w:r>
        <w:rPr>
          <w:rFonts w:ascii="Cambria" w:hAnsi="Cambria"/>
          <w:sz w:val="24"/>
          <w:szCs w:val="24"/>
        </w:rPr>
        <w:t xml:space="preserve">– håper det åpner seg en løsning for avslutning. Det er mulig dette må </w:t>
        <w:tab/>
        <w:t xml:space="preserve">løses klassevis. Håper også det blir mulig </w:t>
        <w:tab/>
        <w:t xml:space="preserve">for de å gjennomføre Tusenfryd-turen. </w:t>
        <w:tab/>
        <w:t xml:space="preserve">Dersom det blir mulig å gjennomføre Tusenfrydturen, dekkes buss til </w:t>
        <w:tab/>
        <w:t>Tusenfryd fra FAU, til tross for at kiosksalget på 17. mai er avlyst.</w:t>
      </w:r>
    </w:p>
    <w:p>
      <w:pPr>
        <w:pStyle w:val="ListParagraph"/>
        <w:spacing w:lineRule="auto" w:line="276"/>
        <w:ind w:left="1080" w:hanging="0"/>
        <w:rPr>
          <w:rFonts w:ascii="Calibri" w:hAnsi="Calibri" w:asciiTheme="minorHAnsi" w:hAnsiTheme="minorHAnsi"/>
          <w:sz w:val="24"/>
          <w:szCs w:val="24"/>
        </w:rPr>
      </w:pPr>
      <w:r>
        <w:rPr>
          <w:rFonts w:asciiTheme="minorHAnsi" w:hAnsiTheme="minorHAnsi" w:ascii="Calibri" w:hAnsi="Calibri"/>
          <w:sz w:val="24"/>
          <w:szCs w:val="24"/>
        </w:rPr>
      </w:r>
    </w:p>
    <w:p>
      <w:pPr>
        <w:pStyle w:val="ListParagraph"/>
        <w:spacing w:lineRule="auto" w:line="276"/>
        <w:ind w:left="720" w:hanging="0"/>
        <w:rPr>
          <w:rFonts w:ascii="Cambria" w:hAnsi="Cambria"/>
          <w:sz w:val="24"/>
          <w:szCs w:val="24"/>
        </w:rPr>
      </w:pPr>
      <w:r>
        <w:rPr>
          <w:rFonts w:ascii="Cambria" w:hAnsi="Cambria"/>
          <w:sz w:val="24"/>
          <w:szCs w:val="24"/>
        </w:rPr>
      </w:r>
    </w:p>
    <w:tbl>
      <w:tblPr>
        <w:tblW w:w="17999" w:type="dxa"/>
        <w:jc w:val="left"/>
        <w:tblInd w:w="0" w:type="dxa"/>
        <w:tblBorders/>
        <w:tblCellMar>
          <w:top w:w="0" w:type="dxa"/>
          <w:left w:w="70" w:type="dxa"/>
          <w:bottom w:w="0" w:type="dxa"/>
          <w:right w:w="70" w:type="dxa"/>
        </w:tblCellMar>
        <w:tblLook w:firstRow="1" w:noVBand="1" w:lastRow="0" w:firstColumn="1" w:lastColumn="0" w:noHBand="0" w:val="04a0"/>
      </w:tblPr>
      <w:tblGrid>
        <w:gridCol w:w="9993"/>
        <w:gridCol w:w="8005"/>
      </w:tblGrid>
      <w:tr>
        <w:trPr/>
        <w:tc>
          <w:tcPr>
            <w:tcW w:w="9993" w:type="dxa"/>
            <w:tcBorders/>
            <w:shd w:fill="auto" w:val="clear"/>
          </w:tcPr>
          <w:p>
            <w:pPr>
              <w:pStyle w:val="Normal"/>
              <w:overflowPunct w:val="true"/>
              <w:spacing w:lineRule="auto" w:line="276"/>
              <w:textAlignment w:val="baseline"/>
              <w:rPr>
                <w:rFonts w:ascii="Cambria" w:hAnsi="Cambria"/>
                <w:sz w:val="24"/>
                <w:szCs w:val="24"/>
              </w:rPr>
            </w:pPr>
            <w:r>
              <w:rPr>
                <w:rFonts w:ascii="Cambria" w:hAnsi="Cambria"/>
                <w:sz w:val="24"/>
                <w:szCs w:val="24"/>
              </w:rPr>
            </w:r>
          </w:p>
        </w:tc>
        <w:tc>
          <w:tcPr>
            <w:tcW w:w="8005" w:type="dxa"/>
            <w:tcBorders/>
            <w:shd w:fill="auto" w:val="clear"/>
          </w:tcPr>
          <w:p>
            <w:pPr>
              <w:pStyle w:val="Normal"/>
              <w:overflowPunct w:val="true"/>
              <w:spacing w:lineRule="auto" w:line="276"/>
              <w:textAlignment w:val="baseline"/>
              <w:rPr>
                <w:rFonts w:ascii="Cambria" w:hAnsi="Cambria"/>
                <w:sz w:val="24"/>
                <w:szCs w:val="24"/>
              </w:rPr>
            </w:pPr>
            <w:r>
              <w:rPr>
                <w:rFonts w:ascii="Cambria" w:hAnsi="Cambria"/>
                <w:sz w:val="24"/>
                <w:szCs w:val="24"/>
              </w:rPr>
            </w:r>
          </w:p>
        </w:tc>
      </w:tr>
      <w:tr>
        <w:trPr/>
        <w:tc>
          <w:tcPr>
            <w:tcW w:w="9993" w:type="dxa"/>
            <w:tcBorders/>
            <w:shd w:fill="auto" w:val="clear"/>
          </w:tcPr>
          <w:p>
            <w:pPr>
              <w:pStyle w:val="Normal"/>
              <w:spacing w:lineRule="auto" w:line="276"/>
              <w:rPr>
                <w:rFonts w:ascii="Cambria" w:hAnsi="Cambria"/>
                <w:b/>
                <w:b/>
                <w:sz w:val="24"/>
                <w:szCs w:val="24"/>
              </w:rPr>
            </w:pPr>
            <w:r>
              <w:rPr>
                <w:rFonts w:ascii="Cambria" w:hAnsi="Cambria"/>
                <w:b/>
                <w:sz w:val="24"/>
                <w:szCs w:val="24"/>
              </w:rPr>
            </w:r>
          </w:p>
        </w:tc>
        <w:tc>
          <w:tcPr>
            <w:tcW w:w="8005" w:type="dxa"/>
            <w:tcBorders/>
            <w:shd w:fill="auto" w:val="clear"/>
          </w:tcPr>
          <w:p>
            <w:pPr>
              <w:pStyle w:val="Normal"/>
              <w:overflowPunct w:val="true"/>
              <w:spacing w:lineRule="auto" w:line="276"/>
              <w:textAlignment w:val="baseline"/>
              <w:rPr>
                <w:rFonts w:ascii="Cambria" w:hAnsi="Cambria"/>
                <w:sz w:val="24"/>
                <w:szCs w:val="24"/>
              </w:rPr>
            </w:pPr>
            <w:r>
              <w:rPr>
                <w:rFonts w:ascii="Cambria" w:hAnsi="Cambria"/>
                <w:sz w:val="24"/>
                <w:szCs w:val="24"/>
              </w:rPr>
            </w:r>
          </w:p>
        </w:tc>
      </w:tr>
    </w:tbl>
    <w:p>
      <w:pPr>
        <w:pStyle w:val="Normal"/>
        <w:spacing w:lineRule="auto" w:line="276"/>
        <w:rPr>
          <w:rFonts w:ascii="Cambria" w:hAnsi="Cambria"/>
          <w:b/>
          <w:b/>
          <w:sz w:val="24"/>
          <w:szCs w:val="24"/>
        </w:rPr>
      </w:pPr>
      <w:r>
        <w:rPr>
          <w:rFonts w:ascii="Cambria" w:hAnsi="Cambria"/>
          <w:b/>
          <w:sz w:val="24"/>
          <w:szCs w:val="24"/>
        </w:rPr>
      </w:r>
    </w:p>
    <w:p>
      <w:pPr>
        <w:pStyle w:val="Normal"/>
        <w:spacing w:lineRule="auto" w:line="276"/>
        <w:rPr>
          <w:rFonts w:ascii="Cambria" w:hAnsi="Cambria"/>
          <w:sz w:val="24"/>
          <w:szCs w:val="24"/>
        </w:rPr>
      </w:pPr>
      <w:r>
        <w:rPr>
          <w:rFonts w:ascii="Cambria" w:hAnsi="Cambria"/>
          <w:b/>
          <w:sz w:val="24"/>
          <w:szCs w:val="24"/>
        </w:rPr>
        <w:t>God sommer!</w:t>
      </w:r>
    </w:p>
    <w:p>
      <w:pPr>
        <w:pStyle w:val="Normal"/>
        <w:spacing w:lineRule="auto" w:line="276"/>
        <w:rPr>
          <w:rFonts w:ascii="Cambria" w:hAnsi="Cambria"/>
          <w:b/>
          <w:b/>
          <w:sz w:val="24"/>
          <w:szCs w:val="24"/>
        </w:rPr>
      </w:pPr>
      <w:r>
        <w:rPr>
          <w:rFonts w:ascii="Cambria" w:hAnsi="Cambria"/>
          <w:b/>
          <w:sz w:val="24"/>
          <w:szCs w:val="24"/>
        </w:rPr>
      </w:r>
    </w:p>
    <w:p>
      <w:pPr>
        <w:pStyle w:val="Normal"/>
        <w:spacing w:lineRule="auto" w:line="276"/>
        <w:rPr>
          <w:rFonts w:ascii="Cambria" w:hAnsi="Cambria"/>
          <w:sz w:val="24"/>
          <w:szCs w:val="24"/>
        </w:rPr>
      </w:pPr>
      <w:r>
        <w:rPr>
          <w:rFonts w:ascii="Cambria" w:hAnsi="Cambria"/>
          <w:b/>
          <w:sz w:val="24"/>
          <w:szCs w:val="24"/>
        </w:rPr>
        <w:t>Neste møte i FAU: dato kommer</w:t>
      </w:r>
    </w:p>
    <w:p>
      <w:pPr>
        <w:pStyle w:val="Normal"/>
        <w:spacing w:lineRule="auto" w:line="276"/>
        <w:rPr>
          <w:rFonts w:ascii="Cambria" w:hAnsi="Cambria"/>
          <w:sz w:val="24"/>
          <w:szCs w:val="24"/>
        </w:rPr>
      </w:pPr>
      <w:r>
        <w:rPr>
          <w:rFonts w:ascii="Cambria" w:hAnsi="Cambria"/>
          <w:sz w:val="24"/>
          <w:szCs w:val="24"/>
        </w:rPr>
      </w:r>
    </w:p>
    <w:p>
      <w:pPr>
        <w:pStyle w:val="Normal"/>
        <w:spacing w:lineRule="auto" w:line="276"/>
        <w:rPr>
          <w:rFonts w:ascii="Cambria" w:hAnsi="Cambria"/>
          <w:sz w:val="24"/>
          <w:szCs w:val="24"/>
        </w:rPr>
      </w:pPr>
      <w:r>
        <w:rPr>
          <w:rFonts w:ascii="Cambria" w:hAnsi="Cambria"/>
          <w:sz w:val="24"/>
          <w:szCs w:val="24"/>
        </w:rPr>
      </w:r>
    </w:p>
    <w:p>
      <w:pPr>
        <w:pStyle w:val="Normal"/>
        <w:spacing w:lineRule="auto" w:line="276"/>
        <w:rPr/>
      </w:pPr>
      <w:r>
        <w:rPr>
          <w:rFonts w:ascii="Cambria" w:hAnsi="Cambria"/>
          <w:sz w:val="24"/>
          <w:szCs w:val="24"/>
        </w:rPr>
        <w:t>Randi Mæhla Hoel</w:t>
        <w:br/>
        <w:t>Referent i FA</w:t>
      </w:r>
      <w:bookmarkStart w:id="3" w:name="SaksbehandlerStilling"/>
      <w:bookmarkEnd w:id="3"/>
      <w:r>
        <w:rPr>
          <w:rFonts w:ascii="Cambria" w:hAnsi="Cambria"/>
          <w:sz w:val="24"/>
          <w:szCs w:val="24"/>
        </w:rPr>
        <w:t>U</w:t>
      </w:r>
    </w:p>
    <w:sectPr>
      <w:headerReference w:type="default" r:id="rId3"/>
      <w:headerReference w:type="first" r:id="rId4"/>
      <w:footerReference w:type="default" r:id="rId5"/>
      <w:footerReference w:type="first" r:id="rId6"/>
      <w:type w:val="nextPage"/>
      <w:pgSz w:w="11906" w:h="16838"/>
      <w:pgMar w:left="1418" w:right="1418" w:header="1134" w:top="2268" w:footer="709" w:bottom="141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OpenSymbol">
    <w:altName w:val="Arial Unicode MS"/>
    <w:charset w:val="00"/>
    <w:family w:val="roman"/>
    <w:pitch w:val="variable"/>
  </w:font>
  <w:font w:name="Cambria">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unntekst"/>
      <w:tabs>
        <w:tab w:val="clear" w:pos="4536"/>
        <w:tab w:val="clear" w:pos="9072"/>
        <w:tab w:val="left" w:pos="726" w:leader="none"/>
      </w:tabs>
      <w:rPr/>
    </w:pPr>
    <w:r>
      <mc:AlternateContent>
        <mc:Choice Requires="wps">
          <w:drawing>
            <wp:anchor behindDoc="1" distT="0" distB="0" distL="0" distR="0" simplePos="0" locked="0" layoutInCell="1" allowOverlap="1" relativeHeight="3">
              <wp:simplePos x="0" y="0"/>
              <wp:positionH relativeFrom="page">
                <wp:posOffset>824865</wp:posOffset>
              </wp:positionH>
              <wp:positionV relativeFrom="page">
                <wp:posOffset>9902190</wp:posOffset>
              </wp:positionV>
              <wp:extent cx="7561580" cy="445770"/>
              <wp:effectExtent l="0" t="0" r="0" b="0"/>
              <wp:wrapSquare wrapText="bothSides"/>
              <wp:docPr id="2" name="Ramme1"/>
              <a:graphic xmlns:a="http://schemas.openxmlformats.org/drawingml/2006/main">
                <a:graphicData uri="http://schemas.microsoft.com/office/word/2010/wordprocessingShape">
                  <wps:wsp>
                    <wps:cNvSpPr/>
                    <wps:spPr>
                      <a:xfrm>
                        <a:off x="0" y="0"/>
                        <a:ext cx="7561080" cy="444960"/>
                      </a:xfrm>
                      <a:prstGeom prst="rect">
                        <a:avLst/>
                      </a:prstGeom>
                      <a:noFill/>
                      <a:ln>
                        <a:noFill/>
                      </a:ln>
                    </wps:spPr>
                    <wps:style>
                      <a:lnRef idx="0"/>
                      <a:fillRef idx="0"/>
                      <a:effectRef idx="0"/>
                      <a:fontRef idx="minor"/>
                    </wps:style>
                    <wps:txbx>
                      <w:txbxContent>
                        <w:tbl>
                          <w:tblPr>
                            <w:tblStyle w:val="Tabellrutenett"/>
                            <w:tblW w:w="18461" w:type="dxa"/>
                            <w:jc w:val="left"/>
                            <w:tblInd w:w="108" w:type="dxa"/>
                            <w:tblCellMar>
                              <w:top w:w="0" w:type="dxa"/>
                              <w:left w:w="118" w:type="dxa"/>
                              <w:bottom w:w="0" w:type="dxa"/>
                              <w:right w:w="108" w:type="dxa"/>
                            </w:tblCellMar>
                            <w:tblLook w:firstRow="1" w:noVBand="1" w:lastRow="0" w:firstColumn="1" w:lastColumn="0" w:noHBand="0" w:val="04a0"/>
                          </w:tblPr>
                          <w:tblGrid>
                            <w:gridCol w:w="1934"/>
                            <w:gridCol w:w="1719"/>
                            <w:gridCol w:w="2828"/>
                            <w:gridCol w:w="4575"/>
                            <w:gridCol w:w="3701"/>
                            <w:gridCol w:w="3703"/>
                          </w:tblGrid>
                          <w:tr>
                            <w:trPr>
                              <w:trHeight w:val="690" w:hRule="atLeast"/>
                            </w:trPr>
                            <w:tc>
                              <w:tcPr>
                                <w:tcW w:w="1934" w:type="dxa"/>
                                <w:tcBorders>
                                  <w:top w:val="nil"/>
                                  <w:left w:val="nil"/>
                                  <w:bottom w:val="nil"/>
                                  <w:right w:val="nil"/>
                                  <w:insideH w:val="nil"/>
                                  <w:insideV w:val="nil"/>
                                </w:tcBorders>
                                <w:shd w:fill="auto" w:val="clear"/>
                              </w:tcPr>
                              <w:p>
                                <w:pPr>
                                  <w:pStyle w:val="Topptekst"/>
                                  <w:spacing w:lineRule="auto" w:line="240" w:before="0" w:after="0"/>
                                  <w:ind w:right="51" w:hanging="0"/>
                                  <w:rPr>
                                    <w:rFonts w:ascii="Arial" w:hAnsi="Arial" w:eastAsia="Times New Roman" w:cs="Times New Roman"/>
                                    <w:lang w:eastAsia="nb-NO"/>
                                  </w:rPr>
                                </w:pPr>
                                <w:r>
                                  <w:rPr>
                                    <w:rFonts w:eastAsia="Times New Roman" w:cs="Times New Roman"/>
                                    <w:b/>
                                    <w:bCs/>
                                    <w:color w:val="1F497D" w:themeColor="text2"/>
                                    <w:sz w:val="15"/>
                                    <w:szCs w:val="15"/>
                                    <w:lang w:eastAsia="nb-NO"/>
                                  </w:rPr>
                                  <w:t>Ullensaker kommune</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Besøksadresse:</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Furusethgt. 12</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2050 Jessheim</w:t>
                                  <w:tab/>
                                </w:r>
                                <w:bookmarkStart w:id="4" w:name="__UnoMark__95_1924815618"/>
                                <w:bookmarkEnd w:id="4"/>
                              </w:p>
                            </w:tc>
                            <w:tc>
                              <w:tcPr>
                                <w:tcW w:w="1719" w:type="dxa"/>
                                <w:tcBorders>
                                  <w:top w:val="nil"/>
                                  <w:left w:val="nil"/>
                                  <w:bottom w:val="nil"/>
                                  <w:right w:val="nil"/>
                                  <w:insideH w:val="nil"/>
                                  <w:insideV w:val="nil"/>
                                </w:tcBorders>
                                <w:shd w:fill="auto" w:val="clear"/>
                              </w:tcPr>
                              <w:p>
                                <w:pPr>
                                  <w:pStyle w:val="Topptekst"/>
                                  <w:spacing w:lineRule="auto" w:line="240" w:before="0" w:after="0"/>
                                  <w:ind w:right="51" w:hanging="0"/>
                                  <w:rPr>
                                    <w:rFonts w:ascii="Arial" w:hAnsi="Arial" w:eastAsia="Times New Roman" w:cs="Times New Roman"/>
                                    <w:lang w:eastAsia="nb-NO"/>
                                  </w:rPr>
                                </w:pPr>
                                <w:bookmarkStart w:id="5" w:name="__UnoMark__96_1924815618"/>
                                <w:bookmarkEnd w:id="5"/>
                                <w:r>
                                  <w:rPr>
                                    <w:rFonts w:eastAsia="Times New Roman" w:cs="Times New Roman"/>
                                    <w:color w:val="1F497D" w:themeColor="text2"/>
                                    <w:sz w:val="15"/>
                                    <w:szCs w:val="15"/>
                                    <w:lang w:eastAsia="nb-NO"/>
                                  </w:rPr>
                                  <w:t>Postadresse:</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Postboks 470</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2051 Jessheim</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Telefon: 66 10 80 00</w:t>
                                </w:r>
                                <w:bookmarkStart w:id="6" w:name="__UnoMark__97_1924815618"/>
                                <w:bookmarkEnd w:id="6"/>
                              </w:p>
                            </w:tc>
                            <w:tc>
                              <w:tcPr>
                                <w:tcW w:w="2828" w:type="dxa"/>
                                <w:tcBorders>
                                  <w:top w:val="nil"/>
                                  <w:left w:val="nil"/>
                                  <w:bottom w:val="nil"/>
                                  <w:right w:val="nil"/>
                                  <w:insideH w:val="nil"/>
                                  <w:insideV w:val="nil"/>
                                </w:tcBorders>
                                <w:shd w:fill="auto" w:val="clear"/>
                              </w:tcPr>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lang w:eastAsia="nb-NO"/>
                                  </w:rPr>
                                </w:pPr>
                                <w:bookmarkStart w:id="7" w:name="__UnoMark__98_1924815618"/>
                                <w:bookmarkEnd w:id="7"/>
                                <w:r>
                                  <w:rPr>
                                    <w:rFonts w:eastAsia="Times New Roman" w:cs="Times New Roman"/>
                                    <w:color w:val="1F497D" w:themeColor="text2"/>
                                    <w:sz w:val="15"/>
                                    <w:szCs w:val="15"/>
                                    <w:lang w:val="de-DE" w:eastAsia="nb-NO"/>
                                  </w:rPr>
                                  <w:t>E-post: postmottak@ullensaker.kommune.no</w:t>
                                </w:r>
                              </w:p>
                              <w:p>
                                <w:pPr>
                                  <w:pStyle w:val="Topptekst"/>
                                  <w:tabs>
                                    <w:tab w:val="left" w:pos="245" w:leader="none"/>
                                    <w:tab w:val="right" w:pos="3469" w:leader="none"/>
                                    <w:tab w:val="center" w:pos="4536" w:leader="none"/>
                                    <w:tab w:val="right" w:pos="9072" w:leader="none"/>
                                  </w:tabs>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val="de-DE" w:eastAsia="nb-NO"/>
                                  </w:rPr>
                                  <w:t>www.ullensaker.kommune.no</w:t>
                                  <w:br/>
                                </w:r>
                                <w:bookmarkStart w:id="8" w:name="__UnoMark__99_1924815618"/>
                                <w:bookmarkEnd w:id="8"/>
                              </w:p>
                            </w:tc>
                            <w:tc>
                              <w:tcPr>
                                <w:tcW w:w="4575" w:type="dxa"/>
                                <w:tcBorders>
                                  <w:top w:val="nil"/>
                                  <w:left w:val="nil"/>
                                  <w:bottom w:val="nil"/>
                                  <w:right w:val="nil"/>
                                  <w:insideH w:val="nil"/>
                                  <w:insideV w:val="nil"/>
                                </w:tcBorders>
                                <w:shd w:fill="auto" w:val="clear"/>
                              </w:tcPr>
                              <w:p>
                                <w:pPr>
                                  <w:pStyle w:val="Topptekst"/>
                                  <w:tabs>
                                    <w:tab w:val="left" w:pos="245" w:leader="none"/>
                                    <w:tab w:val="right" w:pos="3469" w:leader="none"/>
                                    <w:tab w:val="center" w:pos="4536" w:leader="none"/>
                                    <w:tab w:val="right" w:pos="9072" w:leader="none"/>
                                  </w:tabs>
                                  <w:spacing w:lineRule="auto" w:line="240" w:before="0" w:after="0"/>
                                  <w:ind w:right="51" w:hanging="0"/>
                                  <w:rPr>
                                    <w:rFonts w:ascii="Arial" w:hAnsi="Arial" w:eastAsia="Times New Roman" w:cs="Times New Roman"/>
                                    <w:lang w:eastAsia="nb-NO"/>
                                  </w:rPr>
                                </w:pPr>
                                <w:bookmarkStart w:id="9" w:name="__UnoMark__100_1924815618"/>
                                <w:bookmarkEnd w:id="9"/>
                                <w:r>
                                  <w:rPr>
                                    <w:rFonts w:eastAsia="Times New Roman" w:cs="Times New Roman"/>
                                    <w:color w:val="1F497D" w:themeColor="text2"/>
                                    <w:sz w:val="15"/>
                                    <w:szCs w:val="15"/>
                                    <w:lang w:val="de-DE" w:eastAsia="nb-NO"/>
                                  </w:rPr>
                                  <w:t>Bank: 8601.41.92400</w:t>
                                </w:r>
                              </w:p>
                              <w:p>
                                <w:pPr>
                                  <w:pStyle w:val="Topptekst"/>
                                  <w:tabs>
                                    <w:tab w:val="left" w:pos="245" w:leader="none"/>
                                    <w:tab w:val="right" w:pos="3469" w:leader="none"/>
                                    <w:tab w:val="center" w:pos="4536" w:leader="none"/>
                                    <w:tab w:val="right" w:pos="9072" w:leader="none"/>
                                  </w:tabs>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val="de-DE" w:eastAsia="nb-NO"/>
                                  </w:rPr>
                                  <w:t>Bank, skatt: 6345.06.02355</w:t>
                                </w:r>
                              </w:p>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val="de-DE" w:eastAsia="nb-NO"/>
                                  </w:rPr>
                                  <w:t>Org. nr.: 933 649 768 MVA</w:t>
                                </w:r>
                                <w:bookmarkStart w:id="10" w:name="__UnoMark__101_1924815618"/>
                                <w:bookmarkEnd w:id="10"/>
                              </w:p>
                            </w:tc>
                            <w:tc>
                              <w:tcPr>
                                <w:tcW w:w="3701" w:type="dxa"/>
                                <w:tcBorders>
                                  <w:top w:val="nil"/>
                                  <w:left w:val="nil"/>
                                  <w:bottom w:val="nil"/>
                                  <w:right w:val="nil"/>
                                  <w:insideH w:val="nil"/>
                                  <w:insideV w:val="nil"/>
                                </w:tcBorders>
                                <w:shd w:fill="auto" w:val="clear"/>
                              </w:tcPr>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color w:val="1F497D" w:themeColor="text2"/>
                                    <w:sz w:val="15"/>
                                    <w:szCs w:val="24"/>
                                    <w:lang w:val="de-DE" w:eastAsia="nb-NO"/>
                                  </w:rPr>
                                </w:pPr>
                                <w:r>
                                  <w:rPr>
                                    <w:rFonts w:eastAsia="Times New Roman" w:cs="Times New Roman"/>
                                    <w:color w:val="1F497D" w:themeColor="text2"/>
                                    <w:sz w:val="15"/>
                                    <w:szCs w:val="24"/>
                                    <w:lang w:val="de-DE" w:eastAsia="nb-NO"/>
                                  </w:rPr>
                                </w:r>
                                <w:bookmarkStart w:id="11" w:name="__UnoMark__103_1924815618"/>
                                <w:bookmarkStart w:id="12" w:name="__UnoMark__102_1924815618"/>
                                <w:bookmarkStart w:id="13" w:name="__UnoMark__103_1924815618"/>
                                <w:bookmarkStart w:id="14" w:name="__UnoMark__102_1924815618"/>
                                <w:bookmarkEnd w:id="13"/>
                                <w:bookmarkEnd w:id="14"/>
                              </w:p>
                            </w:tc>
                            <w:tc>
                              <w:tcPr>
                                <w:tcW w:w="3703" w:type="dxa"/>
                                <w:tcBorders>
                                  <w:top w:val="nil"/>
                                  <w:left w:val="nil"/>
                                  <w:bottom w:val="nil"/>
                                  <w:right w:val="nil"/>
                                  <w:insideH w:val="nil"/>
                                  <w:insideV w:val="nil"/>
                                </w:tcBorders>
                                <w:shd w:fill="auto" w:val="clear"/>
                              </w:tcPr>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color w:val="1F497D" w:themeColor="text2"/>
                                    <w:sz w:val="15"/>
                                    <w:szCs w:val="24"/>
                                    <w:lang w:val="de-DE" w:eastAsia="nb-NO"/>
                                  </w:rPr>
                                </w:pPr>
                                <w:r>
                                  <w:rPr>
                                    <w:rFonts w:eastAsia="Times New Roman" w:cs="Times New Roman"/>
                                    <w:color w:val="1F497D" w:themeColor="text2"/>
                                    <w:sz w:val="15"/>
                                    <w:szCs w:val="24"/>
                                    <w:lang w:val="de-DE" w:eastAsia="nb-NO"/>
                                  </w:rPr>
                                </w:r>
                                <w:bookmarkStart w:id="15" w:name="__UnoMark__104_1924815618"/>
                                <w:bookmarkStart w:id="16" w:name="__UnoMark__104_1924815618"/>
                                <w:bookmarkEnd w:id="16"/>
                              </w:p>
                            </w:tc>
                          </w:tr>
                        </w:tbl>
                      </w:txbxContent>
                    </wps:txbx>
                    <wps:bodyPr lIns="0" rIns="0" tIns="0" bIns="0">
                      <a:spAutoFit/>
                    </wps:bodyPr>
                  </wps:wsp>
                </a:graphicData>
              </a:graphic>
            </wp:anchor>
          </w:drawing>
        </mc:Choice>
        <mc:Fallback>
          <w:pict>
            <v:rect id="shape_0" ID="Ramme1" stroked="f" style="position:absolute;margin-left:64.95pt;margin-top:779.7pt;width:595.3pt;height:35pt;mso-position-horizontal-relative:page;mso-position-vertical-relative:page">
              <w10:wrap type="none"/>
              <v:fill o:detectmouseclick="t" on="false"/>
              <v:stroke color="#3465a4" joinstyle="round" endcap="flat"/>
              <v:textbox>
                <w:txbxContent>
                  <w:tbl>
                    <w:tblPr>
                      <w:tblStyle w:val="Tabellrutenett"/>
                      <w:tblW w:w="18461" w:type="dxa"/>
                      <w:jc w:val="left"/>
                      <w:tblInd w:w="108" w:type="dxa"/>
                      <w:tblCellMar>
                        <w:top w:w="0" w:type="dxa"/>
                        <w:left w:w="118" w:type="dxa"/>
                        <w:bottom w:w="0" w:type="dxa"/>
                        <w:right w:w="108" w:type="dxa"/>
                      </w:tblCellMar>
                      <w:tblLook w:firstRow="1" w:noVBand="1" w:lastRow="0" w:firstColumn="1" w:lastColumn="0" w:noHBand="0" w:val="04a0"/>
                    </w:tblPr>
                    <w:tblGrid>
                      <w:gridCol w:w="1934"/>
                      <w:gridCol w:w="1719"/>
                      <w:gridCol w:w="2828"/>
                      <w:gridCol w:w="4575"/>
                      <w:gridCol w:w="3701"/>
                      <w:gridCol w:w="3703"/>
                    </w:tblGrid>
                    <w:tr>
                      <w:trPr>
                        <w:trHeight w:val="690" w:hRule="atLeast"/>
                      </w:trPr>
                      <w:tc>
                        <w:tcPr>
                          <w:tcW w:w="1934" w:type="dxa"/>
                          <w:tcBorders>
                            <w:top w:val="nil"/>
                            <w:left w:val="nil"/>
                            <w:bottom w:val="nil"/>
                            <w:right w:val="nil"/>
                            <w:insideH w:val="nil"/>
                            <w:insideV w:val="nil"/>
                          </w:tcBorders>
                          <w:shd w:fill="auto" w:val="clear"/>
                        </w:tcPr>
                        <w:p>
                          <w:pPr>
                            <w:pStyle w:val="Topptekst"/>
                            <w:spacing w:lineRule="auto" w:line="240" w:before="0" w:after="0"/>
                            <w:ind w:right="51" w:hanging="0"/>
                            <w:rPr>
                              <w:rFonts w:ascii="Arial" w:hAnsi="Arial" w:eastAsia="Times New Roman" w:cs="Times New Roman"/>
                              <w:lang w:eastAsia="nb-NO"/>
                            </w:rPr>
                          </w:pPr>
                          <w:r>
                            <w:rPr>
                              <w:rFonts w:eastAsia="Times New Roman" w:cs="Times New Roman"/>
                              <w:b/>
                              <w:bCs/>
                              <w:color w:val="1F497D" w:themeColor="text2"/>
                              <w:sz w:val="15"/>
                              <w:szCs w:val="15"/>
                              <w:lang w:eastAsia="nb-NO"/>
                            </w:rPr>
                            <w:t>Ullensaker kommune</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Besøksadresse:</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Furusethgt. 12</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2050 Jessheim</w:t>
                            <w:tab/>
                          </w:r>
                          <w:bookmarkStart w:id="17" w:name="__UnoMark__95_1924815618"/>
                          <w:bookmarkEnd w:id="17"/>
                        </w:p>
                      </w:tc>
                      <w:tc>
                        <w:tcPr>
                          <w:tcW w:w="1719" w:type="dxa"/>
                          <w:tcBorders>
                            <w:top w:val="nil"/>
                            <w:left w:val="nil"/>
                            <w:bottom w:val="nil"/>
                            <w:right w:val="nil"/>
                            <w:insideH w:val="nil"/>
                            <w:insideV w:val="nil"/>
                          </w:tcBorders>
                          <w:shd w:fill="auto" w:val="clear"/>
                        </w:tcPr>
                        <w:p>
                          <w:pPr>
                            <w:pStyle w:val="Topptekst"/>
                            <w:spacing w:lineRule="auto" w:line="240" w:before="0" w:after="0"/>
                            <w:ind w:right="51" w:hanging="0"/>
                            <w:rPr>
                              <w:rFonts w:ascii="Arial" w:hAnsi="Arial" w:eastAsia="Times New Roman" w:cs="Times New Roman"/>
                              <w:lang w:eastAsia="nb-NO"/>
                            </w:rPr>
                          </w:pPr>
                          <w:bookmarkStart w:id="18" w:name="__UnoMark__96_1924815618"/>
                          <w:bookmarkEnd w:id="18"/>
                          <w:r>
                            <w:rPr>
                              <w:rFonts w:eastAsia="Times New Roman" w:cs="Times New Roman"/>
                              <w:color w:val="1F497D" w:themeColor="text2"/>
                              <w:sz w:val="15"/>
                              <w:szCs w:val="15"/>
                              <w:lang w:eastAsia="nb-NO"/>
                            </w:rPr>
                            <w:t>Postadresse:</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Postboks 470</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2051 Jessheim</w:t>
                          </w:r>
                        </w:p>
                        <w:p>
                          <w:pPr>
                            <w:pStyle w:val="Topptekst"/>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eastAsia="nb-NO"/>
                            </w:rPr>
                            <w:t>Telefon: 66 10 80 00</w:t>
                          </w:r>
                          <w:bookmarkStart w:id="19" w:name="__UnoMark__97_1924815618"/>
                          <w:bookmarkEnd w:id="19"/>
                        </w:p>
                      </w:tc>
                      <w:tc>
                        <w:tcPr>
                          <w:tcW w:w="2828" w:type="dxa"/>
                          <w:tcBorders>
                            <w:top w:val="nil"/>
                            <w:left w:val="nil"/>
                            <w:bottom w:val="nil"/>
                            <w:right w:val="nil"/>
                            <w:insideH w:val="nil"/>
                            <w:insideV w:val="nil"/>
                          </w:tcBorders>
                          <w:shd w:fill="auto" w:val="clear"/>
                        </w:tcPr>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lang w:eastAsia="nb-NO"/>
                            </w:rPr>
                          </w:pPr>
                          <w:bookmarkStart w:id="20" w:name="__UnoMark__98_1924815618"/>
                          <w:bookmarkEnd w:id="20"/>
                          <w:r>
                            <w:rPr>
                              <w:rFonts w:eastAsia="Times New Roman" w:cs="Times New Roman"/>
                              <w:color w:val="1F497D" w:themeColor="text2"/>
                              <w:sz w:val="15"/>
                              <w:szCs w:val="15"/>
                              <w:lang w:val="de-DE" w:eastAsia="nb-NO"/>
                            </w:rPr>
                            <w:t>E-post: postmottak@ullensaker.kommune.no</w:t>
                          </w:r>
                        </w:p>
                        <w:p>
                          <w:pPr>
                            <w:pStyle w:val="Topptekst"/>
                            <w:tabs>
                              <w:tab w:val="left" w:pos="245" w:leader="none"/>
                              <w:tab w:val="right" w:pos="3469" w:leader="none"/>
                              <w:tab w:val="center" w:pos="4536" w:leader="none"/>
                              <w:tab w:val="right" w:pos="9072" w:leader="none"/>
                            </w:tabs>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val="de-DE" w:eastAsia="nb-NO"/>
                            </w:rPr>
                            <w:t>www.ullensaker.kommune.no</w:t>
                            <w:br/>
                          </w:r>
                          <w:bookmarkStart w:id="21" w:name="__UnoMark__99_1924815618"/>
                          <w:bookmarkEnd w:id="21"/>
                        </w:p>
                      </w:tc>
                      <w:tc>
                        <w:tcPr>
                          <w:tcW w:w="4575" w:type="dxa"/>
                          <w:tcBorders>
                            <w:top w:val="nil"/>
                            <w:left w:val="nil"/>
                            <w:bottom w:val="nil"/>
                            <w:right w:val="nil"/>
                            <w:insideH w:val="nil"/>
                            <w:insideV w:val="nil"/>
                          </w:tcBorders>
                          <w:shd w:fill="auto" w:val="clear"/>
                        </w:tcPr>
                        <w:p>
                          <w:pPr>
                            <w:pStyle w:val="Topptekst"/>
                            <w:tabs>
                              <w:tab w:val="left" w:pos="245" w:leader="none"/>
                              <w:tab w:val="right" w:pos="3469" w:leader="none"/>
                              <w:tab w:val="center" w:pos="4536" w:leader="none"/>
                              <w:tab w:val="right" w:pos="9072" w:leader="none"/>
                            </w:tabs>
                            <w:spacing w:lineRule="auto" w:line="240" w:before="0" w:after="0"/>
                            <w:ind w:right="51" w:hanging="0"/>
                            <w:rPr>
                              <w:rFonts w:ascii="Arial" w:hAnsi="Arial" w:eastAsia="Times New Roman" w:cs="Times New Roman"/>
                              <w:lang w:eastAsia="nb-NO"/>
                            </w:rPr>
                          </w:pPr>
                          <w:bookmarkStart w:id="22" w:name="__UnoMark__100_1924815618"/>
                          <w:bookmarkEnd w:id="22"/>
                          <w:r>
                            <w:rPr>
                              <w:rFonts w:eastAsia="Times New Roman" w:cs="Times New Roman"/>
                              <w:color w:val="1F497D" w:themeColor="text2"/>
                              <w:sz w:val="15"/>
                              <w:szCs w:val="15"/>
                              <w:lang w:val="de-DE" w:eastAsia="nb-NO"/>
                            </w:rPr>
                            <w:t>Bank: 8601.41.92400</w:t>
                          </w:r>
                        </w:p>
                        <w:p>
                          <w:pPr>
                            <w:pStyle w:val="Topptekst"/>
                            <w:tabs>
                              <w:tab w:val="left" w:pos="245" w:leader="none"/>
                              <w:tab w:val="right" w:pos="3469" w:leader="none"/>
                              <w:tab w:val="center" w:pos="4536" w:leader="none"/>
                              <w:tab w:val="right" w:pos="9072" w:leader="none"/>
                            </w:tabs>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val="de-DE" w:eastAsia="nb-NO"/>
                            </w:rPr>
                            <w:t>Bank, skatt: 6345.06.02355</w:t>
                          </w:r>
                        </w:p>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lang w:eastAsia="nb-NO"/>
                            </w:rPr>
                          </w:pPr>
                          <w:r>
                            <w:rPr>
                              <w:rFonts w:eastAsia="Times New Roman" w:cs="Times New Roman"/>
                              <w:color w:val="1F497D" w:themeColor="text2"/>
                              <w:sz w:val="15"/>
                              <w:szCs w:val="15"/>
                              <w:lang w:val="de-DE" w:eastAsia="nb-NO"/>
                            </w:rPr>
                            <w:t>Org. nr.: 933 649 768 MVA</w:t>
                          </w:r>
                          <w:bookmarkStart w:id="23" w:name="__UnoMark__101_1924815618"/>
                          <w:bookmarkEnd w:id="23"/>
                        </w:p>
                      </w:tc>
                      <w:tc>
                        <w:tcPr>
                          <w:tcW w:w="3701" w:type="dxa"/>
                          <w:tcBorders>
                            <w:top w:val="nil"/>
                            <w:left w:val="nil"/>
                            <w:bottom w:val="nil"/>
                            <w:right w:val="nil"/>
                            <w:insideH w:val="nil"/>
                            <w:insideV w:val="nil"/>
                          </w:tcBorders>
                          <w:shd w:fill="auto" w:val="clear"/>
                        </w:tcPr>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color w:val="1F497D" w:themeColor="text2"/>
                              <w:sz w:val="15"/>
                              <w:szCs w:val="24"/>
                              <w:lang w:val="de-DE" w:eastAsia="nb-NO"/>
                            </w:rPr>
                          </w:pPr>
                          <w:r>
                            <w:rPr>
                              <w:rFonts w:eastAsia="Times New Roman" w:cs="Times New Roman"/>
                              <w:color w:val="1F497D" w:themeColor="text2"/>
                              <w:sz w:val="15"/>
                              <w:szCs w:val="24"/>
                              <w:lang w:val="de-DE" w:eastAsia="nb-NO"/>
                            </w:rPr>
                          </w:r>
                          <w:bookmarkStart w:id="24" w:name="__UnoMark__103_1924815618"/>
                          <w:bookmarkStart w:id="25" w:name="__UnoMark__102_1924815618"/>
                          <w:bookmarkStart w:id="26" w:name="__UnoMark__103_1924815618"/>
                          <w:bookmarkStart w:id="27" w:name="__UnoMark__102_1924815618"/>
                          <w:bookmarkEnd w:id="26"/>
                          <w:bookmarkEnd w:id="27"/>
                        </w:p>
                      </w:tc>
                      <w:tc>
                        <w:tcPr>
                          <w:tcW w:w="3703" w:type="dxa"/>
                          <w:tcBorders>
                            <w:top w:val="nil"/>
                            <w:left w:val="nil"/>
                            <w:bottom w:val="nil"/>
                            <w:right w:val="nil"/>
                            <w:insideH w:val="nil"/>
                            <w:insideV w:val="nil"/>
                          </w:tcBorders>
                          <w:shd w:fill="auto" w:val="clear"/>
                        </w:tcPr>
                        <w:p>
                          <w:pPr>
                            <w:pStyle w:val="Topptekst"/>
                            <w:tabs>
                              <w:tab w:val="clear" w:pos="4536"/>
                              <w:tab w:val="clear" w:pos="9072"/>
                              <w:tab w:val="left" w:pos="3246" w:leader="none"/>
                            </w:tabs>
                            <w:spacing w:lineRule="auto" w:line="240" w:before="0" w:after="0"/>
                            <w:ind w:right="51" w:hanging="0"/>
                            <w:rPr>
                              <w:rFonts w:ascii="Arial" w:hAnsi="Arial" w:eastAsia="Times New Roman" w:cs="Times New Roman"/>
                              <w:color w:val="1F497D" w:themeColor="text2"/>
                              <w:sz w:val="15"/>
                              <w:szCs w:val="24"/>
                              <w:lang w:val="de-DE" w:eastAsia="nb-NO"/>
                            </w:rPr>
                          </w:pPr>
                          <w:r>
                            <w:rPr>
                              <w:rFonts w:eastAsia="Times New Roman" w:cs="Times New Roman"/>
                              <w:color w:val="1F497D" w:themeColor="text2"/>
                              <w:sz w:val="15"/>
                              <w:szCs w:val="24"/>
                              <w:lang w:val="de-DE" w:eastAsia="nb-NO"/>
                            </w:rPr>
                          </w:r>
                          <w:bookmarkStart w:id="28" w:name="__UnoMark__104_1924815618"/>
                          <w:bookmarkStart w:id="29" w:name="__UnoMark__104_1924815618"/>
                          <w:bookmarkEnd w:id="29"/>
                        </w:p>
                      </w:tc>
                    </w:tr>
                  </w:tbl>
                </w:txbxContent>
              </v:textbox>
            </v:rect>
          </w:pict>
        </mc:Fallback>
      </mc:AlternateContent>
    </w: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opptekst"/>
      <w:rPr>
        <w:color w:val="1F497D" w:themeColor="text2"/>
      </w:rPr>
    </w:pPr>
    <w:r>
      <w:drawing>
        <wp:anchor behindDoc="0" distT="0" distB="7620" distL="114300" distR="114300" simplePos="0" locked="0" layoutInCell="1" allowOverlap="1" relativeHeight="2">
          <wp:simplePos x="0" y="0"/>
          <wp:positionH relativeFrom="column">
            <wp:posOffset>-265430</wp:posOffset>
          </wp:positionH>
          <wp:positionV relativeFrom="paragraph">
            <wp:posOffset>-316865</wp:posOffset>
          </wp:positionV>
          <wp:extent cx="1623695" cy="601345"/>
          <wp:effectExtent l="0" t="0" r="0" b="0"/>
          <wp:wrapTight wrapText="bothSides">
            <wp:wrapPolygon edited="0">
              <wp:start x="-48" y="0"/>
              <wp:lineTo x="-48" y="12192"/>
              <wp:lineTo x="1938" y="21093"/>
              <wp:lineTo x="2194" y="21093"/>
              <wp:lineTo x="3715" y="21093"/>
              <wp:lineTo x="10594" y="21093"/>
              <wp:lineTo x="19477" y="14956"/>
              <wp:lineTo x="19221" y="10851"/>
              <wp:lineTo x="21253" y="9469"/>
              <wp:lineTo x="21253" y="3332"/>
              <wp:lineTo x="6785" y="0"/>
              <wp:lineTo x="-48" y="0"/>
            </wp:wrapPolygon>
          </wp:wrapTight>
          <wp:docPr id="1" name="Bilde 1" descr="Ullensakerkommune_horis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Ullensakerkommune_horisontal_CMYK"/>
                  <pic:cNvPicPr>
                    <a:picLocks noChangeAspect="1" noChangeArrowheads="1"/>
                  </pic:cNvPicPr>
                </pic:nvPicPr>
                <pic:blipFill>
                  <a:blip r:embed="rId1"/>
                  <a:stretch>
                    <a:fillRect/>
                  </a:stretch>
                </pic:blipFill>
                <pic:spPr bwMode="auto">
                  <a:xfrm>
                    <a:off x="0" y="0"/>
                    <a:ext cx="1623695" cy="601345"/>
                  </a:xfrm>
                  <a:prstGeom prst="rect">
                    <a:avLst/>
                  </a:prstGeom>
                </pic:spPr>
              </pic:pic>
            </a:graphicData>
          </a:graphic>
        </wp:anchor>
      </w:drawing>
    </w:r>
    <w:r>
      <w:rPr>
        <w:color w:val="1F497D" w:themeColor="text2"/>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Symbol" w:hAnsi="Symbol" w:cs="Symbol" w:hint="default"/>
        <w:sz w:val="24"/>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2">
    <w:lvl w:ilvl="0">
      <w:start w:val="1"/>
      <w:numFmt w:val="bullet"/>
      <w:lvlText w:val=""/>
      <w:lvlJc w:val="left"/>
      <w:pPr>
        <w:tabs>
          <w:tab w:val="num" w:pos="2136"/>
        </w:tabs>
        <w:ind w:left="2136" w:hanging="360"/>
      </w:pPr>
      <w:rPr>
        <w:rFonts w:ascii="Symbol" w:hAnsi="Symbol" w:cs="Symbol" w:hint="default"/>
        <w:sz w:val="24"/>
        <w:rFonts w:cs="OpenSymbol"/>
      </w:rPr>
    </w:lvl>
    <w:lvl w:ilvl="1">
      <w:start w:val="1"/>
      <w:numFmt w:val="bullet"/>
      <w:lvlText w:val="◦"/>
      <w:lvlJc w:val="left"/>
      <w:pPr>
        <w:tabs>
          <w:tab w:val="num" w:pos="2496"/>
        </w:tabs>
        <w:ind w:left="2496" w:hanging="360"/>
      </w:pPr>
      <w:rPr>
        <w:rFonts w:ascii="OpenSymbol" w:hAnsi="OpenSymbol" w:cs="OpenSymbol" w:hint="default"/>
        <w:rFonts w:cs="OpenSymbol"/>
      </w:rPr>
    </w:lvl>
    <w:lvl w:ilvl="2">
      <w:start w:val="1"/>
      <w:numFmt w:val="bullet"/>
      <w:lvlText w:val="▪"/>
      <w:lvlJc w:val="left"/>
      <w:pPr>
        <w:tabs>
          <w:tab w:val="num" w:pos="2856"/>
        </w:tabs>
        <w:ind w:left="2856" w:hanging="360"/>
      </w:pPr>
      <w:rPr>
        <w:rFonts w:ascii="OpenSymbol" w:hAnsi="OpenSymbol" w:cs="OpenSymbol" w:hint="default"/>
        <w:rFonts w:cs="OpenSymbol"/>
      </w:rPr>
    </w:lvl>
    <w:lvl w:ilvl="3">
      <w:start w:val="1"/>
      <w:numFmt w:val="bullet"/>
      <w:lvlText w:val=""/>
      <w:lvlJc w:val="left"/>
      <w:pPr>
        <w:tabs>
          <w:tab w:val="num" w:pos="3216"/>
        </w:tabs>
        <w:ind w:left="3216" w:hanging="360"/>
      </w:pPr>
      <w:rPr>
        <w:rFonts w:ascii="Symbol" w:hAnsi="Symbol" w:cs="Symbol" w:hint="default"/>
        <w:rFonts w:cs="OpenSymbol"/>
      </w:rPr>
    </w:lvl>
    <w:lvl w:ilvl="4">
      <w:start w:val="1"/>
      <w:numFmt w:val="bullet"/>
      <w:lvlText w:val="◦"/>
      <w:lvlJc w:val="left"/>
      <w:pPr>
        <w:tabs>
          <w:tab w:val="num" w:pos="3576"/>
        </w:tabs>
        <w:ind w:left="3576" w:hanging="360"/>
      </w:pPr>
      <w:rPr>
        <w:rFonts w:ascii="OpenSymbol" w:hAnsi="OpenSymbol" w:cs="OpenSymbol" w:hint="default"/>
        <w:rFonts w:cs="OpenSymbol"/>
      </w:rPr>
    </w:lvl>
    <w:lvl w:ilvl="5">
      <w:start w:val="1"/>
      <w:numFmt w:val="bullet"/>
      <w:lvlText w:val="▪"/>
      <w:lvlJc w:val="left"/>
      <w:pPr>
        <w:tabs>
          <w:tab w:val="num" w:pos="3936"/>
        </w:tabs>
        <w:ind w:left="3936" w:hanging="360"/>
      </w:pPr>
      <w:rPr>
        <w:rFonts w:ascii="OpenSymbol" w:hAnsi="OpenSymbol" w:cs="OpenSymbol" w:hint="default"/>
        <w:rFonts w:cs="OpenSymbol"/>
      </w:rPr>
    </w:lvl>
    <w:lvl w:ilvl="6">
      <w:start w:val="1"/>
      <w:numFmt w:val="bullet"/>
      <w:lvlText w:val=""/>
      <w:lvlJc w:val="left"/>
      <w:pPr>
        <w:tabs>
          <w:tab w:val="num" w:pos="4296"/>
        </w:tabs>
        <w:ind w:left="4296" w:hanging="360"/>
      </w:pPr>
      <w:rPr>
        <w:rFonts w:ascii="Symbol" w:hAnsi="Symbol" w:cs="Symbol" w:hint="default"/>
        <w:rFonts w:cs="OpenSymbol"/>
      </w:rPr>
    </w:lvl>
    <w:lvl w:ilvl="7">
      <w:start w:val="1"/>
      <w:numFmt w:val="bullet"/>
      <w:lvlText w:val="◦"/>
      <w:lvlJc w:val="left"/>
      <w:pPr>
        <w:tabs>
          <w:tab w:val="num" w:pos="4656"/>
        </w:tabs>
        <w:ind w:left="4656" w:hanging="360"/>
      </w:pPr>
      <w:rPr>
        <w:rFonts w:ascii="OpenSymbol" w:hAnsi="OpenSymbol" w:cs="OpenSymbol" w:hint="default"/>
        <w:rFonts w:cs="OpenSymbol"/>
      </w:rPr>
    </w:lvl>
    <w:lvl w:ilvl="8">
      <w:start w:val="1"/>
      <w:numFmt w:val="bullet"/>
      <w:lvlText w:val="▪"/>
      <w:lvlJc w:val="left"/>
      <w:pPr>
        <w:tabs>
          <w:tab w:val="num" w:pos="5016"/>
        </w:tabs>
        <w:ind w:left="5016" w:hanging="360"/>
      </w:pPr>
      <w:rPr>
        <w:rFonts w:ascii="OpenSymbol" w:hAnsi="OpenSymbol" w:cs="OpenSymbol" w:hint="default"/>
        <w:rFonts w:cs="OpenSymbol"/>
      </w:rPr>
    </w:lvl>
  </w:abstractNum>
  <w:abstractNum w:abstractNumId="3">
    <w:lvl w:ilvl="0">
      <w:start w:val="1"/>
      <w:numFmt w:val="bullet"/>
      <w:lvlText w:val=""/>
      <w:lvlJc w:val="left"/>
      <w:pPr>
        <w:tabs>
          <w:tab w:val="num" w:pos="1428"/>
        </w:tabs>
        <w:ind w:left="1428" w:hanging="360"/>
      </w:pPr>
      <w:rPr>
        <w:rFonts w:ascii="Symbol" w:hAnsi="Symbol" w:cs="Symbol" w:hint="default"/>
        <w:sz w:val="24"/>
        <w:rFonts w:cs="OpenSymbol"/>
      </w:rPr>
    </w:lvl>
    <w:lvl w:ilvl="1">
      <w:start w:val="1"/>
      <w:numFmt w:val="bullet"/>
      <w:lvlText w:val="◦"/>
      <w:lvlJc w:val="left"/>
      <w:pPr>
        <w:tabs>
          <w:tab w:val="num" w:pos="1788"/>
        </w:tabs>
        <w:ind w:left="1788" w:hanging="360"/>
      </w:pPr>
      <w:rPr>
        <w:rFonts w:ascii="OpenSymbol" w:hAnsi="OpenSymbol" w:cs="OpenSymbol" w:hint="default"/>
        <w:rFonts w:cs="OpenSymbol"/>
      </w:rPr>
    </w:lvl>
    <w:lvl w:ilvl="2">
      <w:start w:val="1"/>
      <w:numFmt w:val="bullet"/>
      <w:lvlText w:val="▪"/>
      <w:lvlJc w:val="left"/>
      <w:pPr>
        <w:tabs>
          <w:tab w:val="num" w:pos="2148"/>
        </w:tabs>
        <w:ind w:left="2148" w:hanging="360"/>
      </w:pPr>
      <w:rPr>
        <w:rFonts w:ascii="OpenSymbol" w:hAnsi="OpenSymbol" w:cs="OpenSymbol" w:hint="default"/>
        <w:rFonts w:cs="OpenSymbol"/>
      </w:rPr>
    </w:lvl>
    <w:lvl w:ilvl="3">
      <w:start w:val="1"/>
      <w:numFmt w:val="bullet"/>
      <w:lvlText w:val=""/>
      <w:lvlJc w:val="left"/>
      <w:pPr>
        <w:tabs>
          <w:tab w:val="num" w:pos="2508"/>
        </w:tabs>
        <w:ind w:left="2508" w:hanging="360"/>
      </w:pPr>
      <w:rPr>
        <w:rFonts w:ascii="Symbol" w:hAnsi="Symbol" w:cs="Symbol" w:hint="default"/>
        <w:rFonts w:cs="OpenSymbol"/>
      </w:rPr>
    </w:lvl>
    <w:lvl w:ilvl="4">
      <w:start w:val="1"/>
      <w:numFmt w:val="bullet"/>
      <w:lvlText w:val="◦"/>
      <w:lvlJc w:val="left"/>
      <w:pPr>
        <w:tabs>
          <w:tab w:val="num" w:pos="2868"/>
        </w:tabs>
        <w:ind w:left="2868" w:hanging="360"/>
      </w:pPr>
      <w:rPr>
        <w:rFonts w:ascii="OpenSymbol" w:hAnsi="OpenSymbol" w:cs="OpenSymbol" w:hint="default"/>
        <w:rFonts w:cs="OpenSymbol"/>
      </w:rPr>
    </w:lvl>
    <w:lvl w:ilvl="5">
      <w:start w:val="1"/>
      <w:numFmt w:val="bullet"/>
      <w:lvlText w:val="▪"/>
      <w:lvlJc w:val="left"/>
      <w:pPr>
        <w:tabs>
          <w:tab w:val="num" w:pos="3228"/>
        </w:tabs>
        <w:ind w:left="3228" w:hanging="360"/>
      </w:pPr>
      <w:rPr>
        <w:rFonts w:ascii="OpenSymbol" w:hAnsi="OpenSymbol" w:cs="OpenSymbol" w:hint="default"/>
        <w:rFonts w:cs="OpenSymbol"/>
      </w:rPr>
    </w:lvl>
    <w:lvl w:ilvl="6">
      <w:start w:val="1"/>
      <w:numFmt w:val="bullet"/>
      <w:lvlText w:val=""/>
      <w:lvlJc w:val="left"/>
      <w:pPr>
        <w:tabs>
          <w:tab w:val="num" w:pos="3588"/>
        </w:tabs>
        <w:ind w:left="3588" w:hanging="360"/>
      </w:pPr>
      <w:rPr>
        <w:rFonts w:ascii="Symbol" w:hAnsi="Symbol" w:cs="Symbol" w:hint="default"/>
        <w:rFonts w:cs="OpenSymbol"/>
      </w:rPr>
    </w:lvl>
    <w:lvl w:ilvl="7">
      <w:start w:val="1"/>
      <w:numFmt w:val="bullet"/>
      <w:lvlText w:val="◦"/>
      <w:lvlJc w:val="left"/>
      <w:pPr>
        <w:tabs>
          <w:tab w:val="num" w:pos="3948"/>
        </w:tabs>
        <w:ind w:left="3948" w:hanging="360"/>
      </w:pPr>
      <w:rPr>
        <w:rFonts w:ascii="OpenSymbol" w:hAnsi="OpenSymbol" w:cs="OpenSymbol" w:hint="default"/>
        <w:rFonts w:cs="OpenSymbol"/>
      </w:rPr>
    </w:lvl>
    <w:lvl w:ilvl="8">
      <w:start w:val="1"/>
      <w:numFmt w:val="bullet"/>
      <w:lvlText w:val="▪"/>
      <w:lvlJc w:val="left"/>
      <w:pPr>
        <w:tabs>
          <w:tab w:val="num" w:pos="4308"/>
        </w:tabs>
        <w:ind w:left="4308" w:hanging="360"/>
      </w:pPr>
      <w:rPr>
        <w:rFonts w:ascii="OpenSymbol" w:hAnsi="OpenSymbol" w:cs="OpenSymbol" w:hint="default"/>
        <w:rFonts w:cs="OpenSymbol"/>
      </w:rPr>
    </w:lvl>
  </w:abstractNum>
  <w:abstractNum w:abstractNumId="4">
    <w:lvl w:ilvl="0">
      <w:start w:val="1"/>
      <w:numFmt w:val="bullet"/>
      <w:lvlText w:val=""/>
      <w:lvlJc w:val="left"/>
      <w:pPr>
        <w:tabs>
          <w:tab w:val="num" w:pos="1440"/>
        </w:tabs>
        <w:ind w:left="1440" w:hanging="360"/>
      </w:pPr>
      <w:rPr>
        <w:rFonts w:ascii="Symbol" w:hAnsi="Symbol" w:cs="Symbol" w:hint="default"/>
        <w:sz w:val="24"/>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5">
    <w:lvl w:ilvl="0">
      <w:start w:val="1"/>
      <w:numFmt w:val="bullet"/>
      <w:lvlText w:val=""/>
      <w:lvlJc w:val="left"/>
      <w:pPr>
        <w:tabs>
          <w:tab w:val="num" w:pos="2136"/>
        </w:tabs>
        <w:ind w:left="2136" w:hanging="360"/>
      </w:pPr>
      <w:rPr>
        <w:rFonts w:ascii="Symbol" w:hAnsi="Symbol" w:cs="Symbol" w:hint="default"/>
        <w:rFonts w:cs="OpenSymbol"/>
      </w:rPr>
    </w:lvl>
    <w:lvl w:ilvl="1">
      <w:start w:val="1"/>
      <w:numFmt w:val="bullet"/>
      <w:lvlText w:val="◦"/>
      <w:lvlJc w:val="left"/>
      <w:pPr>
        <w:tabs>
          <w:tab w:val="num" w:pos="2496"/>
        </w:tabs>
        <w:ind w:left="2496" w:hanging="360"/>
      </w:pPr>
      <w:rPr>
        <w:rFonts w:ascii="OpenSymbol" w:hAnsi="OpenSymbol" w:cs="OpenSymbol" w:hint="default"/>
        <w:sz w:val="24"/>
        <w:rFonts w:cs="OpenSymbol"/>
      </w:rPr>
    </w:lvl>
    <w:lvl w:ilvl="2">
      <w:start w:val="1"/>
      <w:numFmt w:val="bullet"/>
      <w:lvlText w:val="▪"/>
      <w:lvlJc w:val="left"/>
      <w:pPr>
        <w:tabs>
          <w:tab w:val="num" w:pos="2856"/>
        </w:tabs>
        <w:ind w:left="2856" w:hanging="360"/>
      </w:pPr>
      <w:rPr>
        <w:rFonts w:ascii="OpenSymbol" w:hAnsi="OpenSymbol" w:cs="OpenSymbol" w:hint="default"/>
        <w:rFonts w:cs="OpenSymbol"/>
      </w:rPr>
    </w:lvl>
    <w:lvl w:ilvl="3">
      <w:start w:val="1"/>
      <w:numFmt w:val="bullet"/>
      <w:lvlText w:val=""/>
      <w:lvlJc w:val="left"/>
      <w:pPr>
        <w:tabs>
          <w:tab w:val="num" w:pos="3216"/>
        </w:tabs>
        <w:ind w:left="3216" w:hanging="360"/>
      </w:pPr>
      <w:rPr>
        <w:rFonts w:ascii="Symbol" w:hAnsi="Symbol" w:cs="Symbol" w:hint="default"/>
        <w:rFonts w:cs="OpenSymbol"/>
      </w:rPr>
    </w:lvl>
    <w:lvl w:ilvl="4">
      <w:start w:val="1"/>
      <w:numFmt w:val="bullet"/>
      <w:lvlText w:val="◦"/>
      <w:lvlJc w:val="left"/>
      <w:pPr>
        <w:tabs>
          <w:tab w:val="num" w:pos="3576"/>
        </w:tabs>
        <w:ind w:left="3576" w:hanging="360"/>
      </w:pPr>
      <w:rPr>
        <w:rFonts w:ascii="OpenSymbol" w:hAnsi="OpenSymbol" w:cs="OpenSymbol" w:hint="default"/>
        <w:rFonts w:cs="OpenSymbol"/>
      </w:rPr>
    </w:lvl>
    <w:lvl w:ilvl="5">
      <w:start w:val="1"/>
      <w:numFmt w:val="bullet"/>
      <w:lvlText w:val="▪"/>
      <w:lvlJc w:val="left"/>
      <w:pPr>
        <w:tabs>
          <w:tab w:val="num" w:pos="3936"/>
        </w:tabs>
        <w:ind w:left="3936" w:hanging="360"/>
      </w:pPr>
      <w:rPr>
        <w:rFonts w:ascii="OpenSymbol" w:hAnsi="OpenSymbol" w:cs="OpenSymbol" w:hint="default"/>
        <w:rFonts w:cs="OpenSymbol"/>
      </w:rPr>
    </w:lvl>
    <w:lvl w:ilvl="6">
      <w:start w:val="1"/>
      <w:numFmt w:val="bullet"/>
      <w:lvlText w:val=""/>
      <w:lvlJc w:val="left"/>
      <w:pPr>
        <w:tabs>
          <w:tab w:val="num" w:pos="4296"/>
        </w:tabs>
        <w:ind w:left="4296" w:hanging="360"/>
      </w:pPr>
      <w:rPr>
        <w:rFonts w:ascii="Symbol" w:hAnsi="Symbol" w:cs="Symbol" w:hint="default"/>
        <w:rFonts w:cs="OpenSymbol"/>
      </w:rPr>
    </w:lvl>
    <w:lvl w:ilvl="7">
      <w:start w:val="1"/>
      <w:numFmt w:val="bullet"/>
      <w:lvlText w:val="◦"/>
      <w:lvlJc w:val="left"/>
      <w:pPr>
        <w:tabs>
          <w:tab w:val="num" w:pos="4656"/>
        </w:tabs>
        <w:ind w:left="4656" w:hanging="360"/>
      </w:pPr>
      <w:rPr>
        <w:rFonts w:ascii="OpenSymbol" w:hAnsi="OpenSymbol" w:cs="OpenSymbol" w:hint="default"/>
        <w:rFonts w:cs="OpenSymbol"/>
      </w:rPr>
    </w:lvl>
    <w:lvl w:ilvl="8">
      <w:start w:val="1"/>
      <w:numFmt w:val="bullet"/>
      <w:lvlText w:val="▪"/>
      <w:lvlJc w:val="left"/>
      <w:pPr>
        <w:tabs>
          <w:tab w:val="num" w:pos="5016"/>
        </w:tabs>
        <w:ind w:left="5016" w:hanging="360"/>
      </w:pPr>
      <w:rPr>
        <w:rFonts w:ascii="OpenSymbol" w:hAnsi="OpenSymbol" w:cs="OpenSymbol" w:hint="default"/>
        <w:rFonts w:cs="OpenSymbol"/>
      </w:rPr>
    </w:lvl>
  </w:abstractNum>
  <w:abstractNum w:abstractNumId="6">
    <w:lvl w:ilvl="0">
      <w:start w:val="1"/>
      <w:numFmt w:val="bullet"/>
      <w:lvlText w:val=""/>
      <w:lvlJc w:val="left"/>
      <w:pPr>
        <w:tabs>
          <w:tab w:val="num" w:pos="1800"/>
        </w:tabs>
        <w:ind w:left="1800" w:hanging="360"/>
      </w:pPr>
      <w:rPr>
        <w:rFonts w:ascii="Symbol" w:hAnsi="Symbol" w:cs="Symbol" w:hint="default"/>
        <w:sz w:val="24"/>
        <w:rFonts w:cs="OpenSymbol"/>
      </w:rPr>
    </w:lvl>
    <w:lvl w:ilvl="1">
      <w:start w:val="1"/>
      <w:numFmt w:val="bullet"/>
      <w:lvlText w:val="◦"/>
      <w:lvlJc w:val="left"/>
      <w:pPr>
        <w:tabs>
          <w:tab w:val="num" w:pos="2160"/>
        </w:tabs>
        <w:ind w:left="2160" w:hanging="360"/>
      </w:pPr>
      <w:rPr>
        <w:rFonts w:ascii="OpenSymbol" w:hAnsi="OpenSymbol" w:cs="OpenSymbol" w:hint="default"/>
        <w:rFonts w:cs="OpenSymbol"/>
      </w:rPr>
    </w:lvl>
    <w:lvl w:ilvl="2">
      <w:start w:val="1"/>
      <w:numFmt w:val="bullet"/>
      <w:lvlText w:val="▪"/>
      <w:lvlJc w:val="left"/>
      <w:pPr>
        <w:tabs>
          <w:tab w:val="num" w:pos="2520"/>
        </w:tabs>
        <w:ind w:left="2520" w:hanging="360"/>
      </w:pPr>
      <w:rPr>
        <w:rFonts w:ascii="OpenSymbol" w:hAnsi="OpenSymbol" w:cs="OpenSymbol" w:hint="default"/>
        <w:rFonts w:cs="OpenSymbol"/>
      </w:rPr>
    </w:lvl>
    <w:lvl w:ilvl="3">
      <w:start w:val="1"/>
      <w:numFmt w:val="bullet"/>
      <w:lvlText w:val=""/>
      <w:lvlJc w:val="left"/>
      <w:pPr>
        <w:tabs>
          <w:tab w:val="num" w:pos="2880"/>
        </w:tabs>
        <w:ind w:left="2880" w:hanging="360"/>
      </w:pPr>
      <w:rPr>
        <w:rFonts w:ascii="Symbol" w:hAnsi="Symbol" w:cs="Symbol" w:hint="default"/>
        <w:rFonts w:cs="OpenSymbol"/>
      </w:rPr>
    </w:lvl>
    <w:lvl w:ilvl="4">
      <w:start w:val="1"/>
      <w:numFmt w:val="bullet"/>
      <w:lvlText w:val="◦"/>
      <w:lvlJc w:val="left"/>
      <w:pPr>
        <w:tabs>
          <w:tab w:val="num" w:pos="3240"/>
        </w:tabs>
        <w:ind w:left="3240" w:hanging="360"/>
      </w:pPr>
      <w:rPr>
        <w:rFonts w:ascii="OpenSymbol" w:hAnsi="OpenSymbol" w:cs="OpenSymbol" w:hint="default"/>
        <w:rFonts w:cs="OpenSymbol"/>
      </w:rPr>
    </w:lvl>
    <w:lvl w:ilvl="5">
      <w:start w:val="1"/>
      <w:numFmt w:val="bullet"/>
      <w:lvlText w:val="▪"/>
      <w:lvlJc w:val="left"/>
      <w:pPr>
        <w:tabs>
          <w:tab w:val="num" w:pos="3600"/>
        </w:tabs>
        <w:ind w:left="3600" w:hanging="360"/>
      </w:pPr>
      <w:rPr>
        <w:rFonts w:ascii="OpenSymbol" w:hAnsi="OpenSymbol" w:cs="OpenSymbol" w:hint="default"/>
        <w:rFonts w:cs="OpenSymbol"/>
      </w:rPr>
    </w:lvl>
    <w:lvl w:ilvl="6">
      <w:start w:val="1"/>
      <w:numFmt w:val="bullet"/>
      <w:lvlText w:val=""/>
      <w:lvlJc w:val="left"/>
      <w:pPr>
        <w:tabs>
          <w:tab w:val="num" w:pos="3960"/>
        </w:tabs>
        <w:ind w:left="3960" w:hanging="360"/>
      </w:pPr>
      <w:rPr>
        <w:rFonts w:ascii="Symbol" w:hAnsi="Symbol" w:cs="Symbol" w:hint="default"/>
        <w:rFonts w:cs="OpenSymbol"/>
      </w:rPr>
    </w:lvl>
    <w:lvl w:ilvl="7">
      <w:start w:val="1"/>
      <w:numFmt w:val="bullet"/>
      <w:lvlText w:val="◦"/>
      <w:lvlJc w:val="left"/>
      <w:pPr>
        <w:tabs>
          <w:tab w:val="num" w:pos="4320"/>
        </w:tabs>
        <w:ind w:left="4320" w:hanging="360"/>
      </w:pPr>
      <w:rPr>
        <w:rFonts w:ascii="OpenSymbol" w:hAnsi="OpenSymbol" w:cs="OpenSymbol" w:hint="default"/>
        <w:rFonts w:cs="OpenSymbol"/>
      </w:rPr>
    </w:lvl>
    <w:lvl w:ilvl="8">
      <w:start w:val="1"/>
      <w:numFmt w:val="bullet"/>
      <w:lvlText w:val="▪"/>
      <w:lvlJc w:val="left"/>
      <w:pPr>
        <w:tabs>
          <w:tab w:val="num" w:pos="4680"/>
        </w:tabs>
        <w:ind w:left="4680" w:hanging="360"/>
      </w:pPr>
      <w:rPr>
        <w:rFonts w:ascii="OpenSymbol" w:hAnsi="OpenSymbol" w:cs="OpenSymbol" w:hint="default"/>
        <w:rFonts w:cs="OpenSymbol"/>
      </w:rPr>
    </w:lvl>
  </w:abstractNum>
  <w:abstractNum w:abstractNumId="7">
    <w:lvl w:ilvl="0">
      <w:start w:val="1"/>
      <w:numFmt w:val="bullet"/>
      <w:lvlText w:val=""/>
      <w:lvlJc w:val="left"/>
      <w:pPr>
        <w:tabs>
          <w:tab w:val="num" w:pos="1440"/>
        </w:tabs>
        <w:ind w:left="1440" w:hanging="360"/>
      </w:pPr>
      <w:rPr>
        <w:rFonts w:ascii="Symbol" w:hAnsi="Symbol" w:cs="Symbol" w:hint="default"/>
        <w:sz w:val="24"/>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8">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b-N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32f5f"/>
    <w:pPr>
      <w:widowControl/>
      <w:bidi w:val="0"/>
      <w:spacing w:lineRule="auto" w:line="240" w:before="0" w:after="0"/>
      <w:jc w:val="left"/>
    </w:pPr>
    <w:rPr>
      <w:rFonts w:ascii="Arial" w:hAnsi="Arial" w:eastAsia="Times New Roman" w:cs="Times New Roman"/>
      <w:color w:val="auto"/>
      <w:kern w:val="0"/>
      <w:sz w:val="21"/>
      <w:szCs w:val="24"/>
      <w:lang w:val="nb-NO" w:eastAsia="nb-NO" w:bidi="ar-SA"/>
    </w:rPr>
  </w:style>
  <w:style w:type="paragraph" w:styleId="Overskrift1">
    <w:name w:val="Heading 1"/>
    <w:basedOn w:val="Normal"/>
    <w:next w:val="Normal"/>
    <w:link w:val="Overskrift1Tegn"/>
    <w:qFormat/>
    <w:rsid w:val="00532f5f"/>
    <w:pPr>
      <w:keepNext w:val="true"/>
      <w:spacing w:before="240" w:after="120"/>
      <w:contextualSpacing/>
      <w:outlineLvl w:val="0"/>
    </w:pPr>
    <w:rPr>
      <w:rFonts w:cs="Arial"/>
      <w:b/>
      <w:bCs/>
      <w:kern w:val="2"/>
      <w:sz w:val="24"/>
      <w:szCs w:val="32"/>
    </w:rPr>
  </w:style>
  <w:style w:type="paragraph" w:styleId="Overskrift2">
    <w:name w:val="Heading 2"/>
    <w:basedOn w:val="Normal"/>
    <w:next w:val="Normal"/>
    <w:link w:val="Overskrift2Tegn"/>
    <w:qFormat/>
    <w:rsid w:val="00532f5f"/>
    <w:pPr>
      <w:keepNext w:val="true"/>
      <w:spacing w:before="240" w:after="120"/>
      <w:outlineLvl w:val="1"/>
    </w:pPr>
    <w:rPr>
      <w:rFonts w:cs="Arial"/>
      <w:b/>
      <w:bCs/>
      <w:iCs/>
      <w:szCs w:val="28"/>
    </w:rPr>
  </w:style>
  <w:style w:type="character" w:styleId="DefaultParagraphFont" w:default="1">
    <w:name w:val="Default Paragraph Font"/>
    <w:uiPriority w:val="1"/>
    <w:semiHidden/>
    <w:unhideWhenUsed/>
    <w:qFormat/>
    <w:rPr/>
  </w:style>
  <w:style w:type="character" w:styleId="Overskrift1Tegn" w:customStyle="1">
    <w:name w:val="Overskrift 1 Tegn"/>
    <w:basedOn w:val="DefaultParagraphFont"/>
    <w:link w:val="Overskrift1"/>
    <w:qFormat/>
    <w:rsid w:val="00532f5f"/>
    <w:rPr>
      <w:rFonts w:ascii="Arial" w:hAnsi="Arial" w:eastAsia="Times New Roman" w:cs="Arial"/>
      <w:b/>
      <w:bCs/>
      <w:kern w:val="2"/>
      <w:sz w:val="24"/>
      <w:szCs w:val="32"/>
      <w:lang w:eastAsia="nb-NO"/>
    </w:rPr>
  </w:style>
  <w:style w:type="character" w:styleId="Overskrift2Tegn" w:customStyle="1">
    <w:name w:val="Overskrift 2 Tegn"/>
    <w:basedOn w:val="DefaultParagraphFont"/>
    <w:link w:val="Overskrift2"/>
    <w:qFormat/>
    <w:rsid w:val="00532f5f"/>
    <w:rPr>
      <w:rFonts w:ascii="Arial" w:hAnsi="Arial" w:eastAsia="Times New Roman" w:cs="Arial"/>
      <w:b/>
      <w:bCs/>
      <w:iCs/>
      <w:sz w:val="21"/>
      <w:szCs w:val="28"/>
      <w:lang w:eastAsia="nb-NO"/>
    </w:rPr>
  </w:style>
  <w:style w:type="character" w:styleId="TopptekstTegn" w:customStyle="1">
    <w:name w:val="Topptekst Tegn"/>
    <w:basedOn w:val="DefaultParagraphFont"/>
    <w:link w:val="Topptekst"/>
    <w:uiPriority w:val="99"/>
    <w:qFormat/>
    <w:rsid w:val="00532f5f"/>
    <w:rPr>
      <w:rFonts w:ascii="Arial" w:hAnsi="Arial" w:eastAsia="Times New Roman" w:cs="Times New Roman"/>
      <w:sz w:val="16"/>
      <w:szCs w:val="24"/>
      <w:lang w:eastAsia="nb-NO"/>
    </w:rPr>
  </w:style>
  <w:style w:type="character" w:styleId="BunntekstTegn" w:customStyle="1">
    <w:name w:val="Bunntekst Tegn"/>
    <w:basedOn w:val="DefaultParagraphFont"/>
    <w:link w:val="Bunntekst"/>
    <w:qFormat/>
    <w:rsid w:val="00532f5f"/>
    <w:rPr>
      <w:rFonts w:ascii="Arial" w:hAnsi="Arial" w:eastAsia="Times New Roman" w:cs="Times New Roman"/>
      <w:sz w:val="21"/>
      <w:szCs w:val="24"/>
      <w:lang w:eastAsia="nb-NO"/>
    </w:rPr>
  </w:style>
  <w:style w:type="character" w:styleId="BobletekstTegn" w:customStyle="1">
    <w:name w:val="Bobletekst Tegn"/>
    <w:basedOn w:val="DefaultParagraphFont"/>
    <w:link w:val="Bobletekst"/>
    <w:qFormat/>
    <w:rsid w:val="00532f5f"/>
    <w:rPr>
      <w:rFonts w:ascii="Arial" w:hAnsi="Arial" w:eastAsia="Times New Roman" w:cs="Tahoma"/>
      <w:sz w:val="16"/>
      <w:szCs w:val="16"/>
      <w:lang w:eastAsia="nb-NO"/>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Internettlenke">
    <w:name w:val="Internett-lenke"/>
    <w:rPr>
      <w:color w:val="000080"/>
      <w:u w:val="single"/>
      <w:lang w:val="zxx" w:eastAsia="zxx" w:bidi="zxx"/>
    </w:rPr>
  </w:style>
  <w:style w:type="character" w:styleId="ListLabel7">
    <w:name w:val="ListLabel 7"/>
    <w:qFormat/>
    <w:rPr>
      <w:rFonts w:ascii="Calibri" w:hAnsi="Calibri" w:cs="Symbol"/>
      <w:sz w:val="24"/>
    </w:rPr>
  </w:style>
  <w:style w:type="character" w:styleId="ListLabel8">
    <w:name w:val="ListLabel 8"/>
    <w:qFormat/>
    <w:rPr>
      <w:rFonts w:cs="Courier New"/>
    </w:rPr>
  </w:style>
  <w:style w:type="character" w:styleId="ListLabel9">
    <w:name w:val="ListLabel 9"/>
    <w:qFormat/>
    <w:rPr>
      <w:rFonts w:ascii="Calibri" w:hAnsi="Calibri" w:cs="Wingdings"/>
      <w:sz w:val="24"/>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ascii="Calibri" w:hAnsi="Calibri" w:asciiTheme="minorHAnsi" w:hAnsiTheme="minorHAnsi"/>
      <w:b w:val="false"/>
      <w:i w:val="false"/>
      <w:caps w:val="false"/>
      <w:smallCaps w:val="false"/>
      <w:strike w:val="false"/>
      <w:dstrike w:val="false"/>
      <w:color w:val="385898"/>
      <w:spacing w:val="0"/>
      <w:sz w:val="24"/>
      <w:szCs w:val="24"/>
      <w:u w:val="none"/>
      <w:effect w:val="none"/>
    </w:rPr>
  </w:style>
  <w:style w:type="character" w:styleId="Punkttegn">
    <w:name w:val="Punkttegn"/>
    <w:qFormat/>
    <w:rPr>
      <w:rFonts w:ascii="OpenSymbol" w:hAnsi="OpenSymbol" w:eastAsia="OpenSymbol" w:cs="OpenSymbol"/>
    </w:rPr>
  </w:style>
  <w:style w:type="character" w:styleId="ListLabel17">
    <w:name w:val="ListLabel 17"/>
    <w:qFormat/>
    <w:rPr>
      <w:rFonts w:ascii="Cambria" w:hAnsi="Cambria" w:cs="OpenSymbol"/>
      <w:sz w:val="24"/>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ascii="Cambria" w:hAnsi="Cambria" w:cs="OpenSymbol"/>
      <w:sz w:val="24"/>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ascii="Cambria" w:hAnsi="Cambria" w:cs="OpenSymbol"/>
      <w:sz w:val="24"/>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ascii="Cambria" w:hAnsi="Cambria" w:cs="OpenSymbol"/>
      <w:sz w:val="24"/>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ascii="Cambria" w:hAnsi="Cambria" w:cs="OpenSymbol"/>
      <w:sz w:val="24"/>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ascii="Cambria" w:hAnsi="Cambria" w:cs="OpenSymbol"/>
      <w:sz w:val="24"/>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ascii="Cambria" w:hAnsi="Cambria" w:cs="OpenSymbol"/>
      <w:sz w:val="24"/>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ascii="Cambria" w:hAnsi="Cambria"/>
      <w:b w:val="false"/>
      <w:i w:val="false"/>
      <w:caps w:val="false"/>
      <w:smallCaps w:val="false"/>
      <w:strike w:val="false"/>
      <w:dstrike w:val="false"/>
      <w:color w:val="385898"/>
      <w:spacing w:val="0"/>
      <w:sz w:val="24"/>
      <w:szCs w:val="24"/>
      <w:u w:val="none"/>
      <w:effect w:val="none"/>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detekst">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Topptekst">
    <w:name w:val="Header"/>
    <w:basedOn w:val="Normal"/>
    <w:link w:val="TopptekstTegn"/>
    <w:uiPriority w:val="99"/>
    <w:rsid w:val="00532f5f"/>
    <w:pPr>
      <w:tabs>
        <w:tab w:val="clear" w:pos="708"/>
        <w:tab w:val="center" w:pos="4536" w:leader="none"/>
        <w:tab w:val="right" w:pos="9072" w:leader="none"/>
      </w:tabs>
    </w:pPr>
    <w:rPr>
      <w:sz w:val="16"/>
    </w:rPr>
  </w:style>
  <w:style w:type="paragraph" w:styleId="Bunntekst">
    <w:name w:val="Footer"/>
    <w:basedOn w:val="Normal"/>
    <w:link w:val="BunntekstTegn"/>
    <w:rsid w:val="00532f5f"/>
    <w:pPr>
      <w:tabs>
        <w:tab w:val="clear" w:pos="708"/>
        <w:tab w:val="center" w:pos="4536" w:leader="none"/>
        <w:tab w:val="right" w:pos="9072" w:leader="none"/>
      </w:tabs>
    </w:pPr>
    <w:rPr/>
  </w:style>
  <w:style w:type="paragraph" w:styleId="BalloonText">
    <w:name w:val="Balloon Text"/>
    <w:basedOn w:val="Normal"/>
    <w:link w:val="BobletekstTegn"/>
    <w:qFormat/>
    <w:rsid w:val="00532f5f"/>
    <w:pPr/>
    <w:rPr>
      <w:rFonts w:cs="Tahoma"/>
      <w:sz w:val="16"/>
      <w:szCs w:val="16"/>
    </w:rPr>
  </w:style>
  <w:style w:type="paragraph" w:styleId="ListParagraph">
    <w:name w:val="List Paragraph"/>
    <w:basedOn w:val="Normal"/>
    <w:uiPriority w:val="34"/>
    <w:qFormat/>
    <w:rsid w:val="00532f5f"/>
    <w:pPr>
      <w:spacing w:before="0" w:after="0"/>
      <w:ind w:left="720" w:hanging="0"/>
      <w:contextualSpacing/>
    </w:pPr>
    <w:rPr/>
  </w:style>
  <w:style w:type="paragraph" w:styleId="Default" w:customStyle="1">
    <w:name w:val="Default"/>
    <w:qFormat/>
    <w:rsid w:val="00532f5f"/>
    <w:pPr>
      <w:widowControl/>
      <w:bidi w:val="0"/>
      <w:spacing w:lineRule="auto" w:line="240" w:before="0" w:after="0"/>
      <w:jc w:val="left"/>
    </w:pPr>
    <w:rPr>
      <w:rFonts w:ascii="Times New Roman" w:hAnsi="Times New Roman" w:eastAsia="Times New Roman" w:cs="Times New Roman"/>
      <w:color w:val="000000"/>
      <w:kern w:val="0"/>
      <w:sz w:val="24"/>
      <w:szCs w:val="24"/>
      <w:lang w:val="nb-NO" w:eastAsia="nb-NO" w:bidi="ar-SA"/>
    </w:rPr>
  </w:style>
  <w:style w:type="paragraph" w:styleId="Rammeinnhold">
    <w:name w:val="Rammeinnhold"/>
    <w:basedOn w:val="Normal"/>
    <w:qFormat/>
    <w:pPr/>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table" w:styleId="Tabellrutenett">
    <w:name w:val="Table Grid"/>
    <w:basedOn w:val="Vanligtabell"/>
    <w:rsid w:val="00532f5f"/>
    <w:pPr>
      <w:spacing w:after="0" w:line="240" w:lineRule="auto"/>
    </w:pPr>
    <w:rPr>
      <w:lang w:eastAsia="nb-NO"/>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ru.ullensaker.kommune.no/api/utvalg/10/moter/3609/dokumenter/1"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LibreOffice/6.1.3.2$Windows_X86_64 LibreOffice_project/86daf60bf00efa86ad547e59e09d6bb77c699acb</Application>
  <Pages>4</Pages>
  <Words>953</Words>
  <Characters>4914</Characters>
  <CharactersWithSpaces>5799</CharactersWithSpaces>
  <Paragraphs>69</Paragraphs>
  <Company>Digitale Gardermoen IKS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2019-01-08T09:21:00Z</dcterms:created>
  <dc:creator>Vibeke Nygård</dc:creator>
  <dc:description/>
  <dc:language>nb-NO</dc:language>
  <cp:lastModifiedBy/>
  <dcterms:modified xsi:type="dcterms:W3CDTF">2020-05-26T09:32:01Z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Digitale Gardermoen IKS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